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53510" w14:textId="50262ADE" w:rsidR="00552873" w:rsidRPr="002946D0" w:rsidRDefault="00552873" w:rsidP="00552873">
      <w:pPr>
        <w:tabs>
          <w:tab w:val="center" w:pos="4536"/>
          <w:tab w:val="right" w:pos="7938"/>
          <w:tab w:val="right" w:pos="9639"/>
        </w:tabs>
        <w:ind w:right="2"/>
        <w:rPr>
          <w:rFonts w:ascii="Arial" w:hAnsi="Arial" w:cs="Arial"/>
          <w:b/>
          <w:bCs/>
          <w:lang w:val="en-US"/>
        </w:rPr>
      </w:pPr>
      <w:r w:rsidRPr="008C65F7">
        <w:rPr>
          <w:rFonts w:ascii="Arial" w:hAnsi="Arial" w:cs="Arial"/>
          <w:b/>
          <w:bCs/>
        </w:rPr>
        <w:t>3GPP TSG RAN WG1 #108-e</w:t>
      </w:r>
      <w:r w:rsidRPr="008C65F7">
        <w:rPr>
          <w:rFonts w:ascii="Arial" w:hAnsi="Arial" w:cs="Arial"/>
          <w:b/>
          <w:bCs/>
        </w:rPr>
        <w:tab/>
      </w:r>
      <w:r w:rsidRPr="008C65F7">
        <w:rPr>
          <w:rFonts w:ascii="Arial" w:hAnsi="Arial" w:cs="Arial"/>
          <w:b/>
          <w:bCs/>
        </w:rPr>
        <w:tab/>
      </w:r>
      <w:r w:rsidRPr="008C65F7">
        <w:rPr>
          <w:rFonts w:ascii="Arial" w:hAnsi="Arial" w:cs="Arial"/>
          <w:b/>
          <w:bCs/>
        </w:rPr>
        <w:tab/>
        <w:t>R1-220</w:t>
      </w:r>
      <w:r w:rsidR="002946D0">
        <w:rPr>
          <w:rFonts w:ascii="Arial" w:hAnsi="Arial" w:cs="Arial"/>
          <w:b/>
          <w:bCs/>
          <w:lang w:val="en-US"/>
        </w:rPr>
        <w:t>1786</w:t>
      </w:r>
    </w:p>
    <w:p w14:paraId="4E4161DB" w14:textId="77777777" w:rsidR="00552873" w:rsidRPr="008C65F7" w:rsidRDefault="00552873" w:rsidP="00552873">
      <w:pPr>
        <w:tabs>
          <w:tab w:val="center" w:pos="4536"/>
          <w:tab w:val="right" w:pos="9072"/>
        </w:tabs>
        <w:rPr>
          <w:rFonts w:ascii="Arial" w:eastAsia="MS Mincho" w:hAnsi="Arial" w:cs="Arial"/>
          <w:b/>
          <w:bCs/>
          <w:lang w:eastAsia="ja-JP"/>
        </w:rPr>
      </w:pPr>
      <w:r w:rsidRPr="008C65F7">
        <w:rPr>
          <w:rFonts w:ascii="Arial" w:eastAsia="MS Mincho" w:hAnsi="Arial" w:cs="Arial"/>
          <w:b/>
          <w:bCs/>
          <w:lang w:eastAsia="ja-JP"/>
        </w:rPr>
        <w:t>e-Meeting, February 21</w:t>
      </w:r>
      <w:r w:rsidRPr="008C65F7">
        <w:rPr>
          <w:rFonts w:ascii="Arial" w:eastAsia="MS Mincho" w:hAnsi="Arial" w:cs="Arial"/>
          <w:b/>
          <w:bCs/>
          <w:vertAlign w:val="superscript"/>
          <w:lang w:eastAsia="ja-JP"/>
        </w:rPr>
        <w:t>st</w:t>
      </w:r>
      <w:r w:rsidRPr="008C65F7">
        <w:rPr>
          <w:rFonts w:ascii="Arial" w:eastAsia="MS Mincho" w:hAnsi="Arial" w:cs="Arial"/>
          <w:b/>
          <w:bCs/>
          <w:lang w:eastAsia="ja-JP"/>
        </w:rPr>
        <w:t xml:space="preserve"> – March 3</w:t>
      </w:r>
      <w:r w:rsidRPr="008C65F7">
        <w:rPr>
          <w:rFonts w:ascii="Arial" w:eastAsia="MS Mincho" w:hAnsi="Arial" w:cs="Arial"/>
          <w:b/>
          <w:bCs/>
          <w:vertAlign w:val="superscript"/>
          <w:lang w:eastAsia="ja-JP"/>
        </w:rPr>
        <w:t>rd</w:t>
      </w:r>
      <w:r w:rsidRPr="008C65F7">
        <w:rPr>
          <w:rFonts w:ascii="Arial" w:eastAsia="MS Mincho" w:hAnsi="Arial" w:cs="Arial"/>
          <w:b/>
          <w:bCs/>
          <w:lang w:eastAsia="ja-JP"/>
        </w:rPr>
        <w:t>, 2022</w:t>
      </w:r>
    </w:p>
    <w:p w14:paraId="41CC52E6" w14:textId="77777777" w:rsidR="004D7024" w:rsidRPr="00004D46" w:rsidRDefault="004D7024" w:rsidP="0025389B">
      <w:pPr>
        <w:tabs>
          <w:tab w:val="left" w:pos="1985"/>
        </w:tabs>
        <w:ind w:left="1983" w:hangingChars="823" w:hanging="1983"/>
        <w:rPr>
          <w:rFonts w:ascii="Arial" w:hAnsi="Arial" w:cs="Arial"/>
          <w:b/>
        </w:rPr>
      </w:pPr>
    </w:p>
    <w:p w14:paraId="74071BAA" w14:textId="65BDEA24" w:rsidR="0025389B" w:rsidRPr="00004D46" w:rsidRDefault="0025389B" w:rsidP="0025389B">
      <w:pPr>
        <w:tabs>
          <w:tab w:val="left" w:pos="1985"/>
        </w:tabs>
        <w:ind w:left="1983" w:hangingChars="823" w:hanging="1983"/>
        <w:rPr>
          <w:rFonts w:ascii="Arial" w:hAnsi="Arial" w:cs="Arial"/>
          <w:b/>
          <w:lang w:val="en-US"/>
        </w:rPr>
      </w:pPr>
      <w:r w:rsidRPr="00004D46">
        <w:rPr>
          <w:rFonts w:ascii="Arial" w:hAnsi="Arial" w:cs="Arial"/>
          <w:b/>
        </w:rPr>
        <w:t>Agenda item:</w:t>
      </w:r>
      <w:r w:rsidRPr="00004D46">
        <w:rPr>
          <w:rFonts w:ascii="Arial" w:hAnsi="Arial" w:cs="Arial"/>
          <w:b/>
        </w:rPr>
        <w:tab/>
      </w:r>
      <w:bookmarkStart w:id="0" w:name="Source"/>
      <w:bookmarkEnd w:id="0"/>
      <w:r w:rsidR="008618C9" w:rsidRPr="00004D46">
        <w:rPr>
          <w:rFonts w:ascii="Arial" w:hAnsi="Arial" w:cs="Arial"/>
          <w:b/>
          <w:lang w:val="en-US"/>
        </w:rPr>
        <w:t>8</w:t>
      </w:r>
      <w:r w:rsidRPr="00004D46">
        <w:rPr>
          <w:rFonts w:ascii="Arial" w:hAnsi="Arial" w:cs="Arial"/>
          <w:b/>
        </w:rPr>
        <w:t>.</w:t>
      </w:r>
      <w:r w:rsidR="00806F8F" w:rsidRPr="00004D46">
        <w:rPr>
          <w:rFonts w:ascii="Arial" w:hAnsi="Arial" w:cs="Arial"/>
          <w:b/>
          <w:lang w:val="en-US"/>
        </w:rPr>
        <w:t>1</w:t>
      </w:r>
      <w:r w:rsidR="002359E6" w:rsidRPr="00004D46">
        <w:rPr>
          <w:rFonts w:ascii="Arial" w:hAnsi="Arial" w:cs="Arial"/>
          <w:b/>
          <w:lang w:val="en-US"/>
        </w:rPr>
        <w:t>2</w:t>
      </w:r>
      <w:r w:rsidRPr="00004D46">
        <w:rPr>
          <w:rFonts w:ascii="Arial" w:hAnsi="Arial" w:cs="Arial"/>
          <w:b/>
        </w:rPr>
        <w:t>.</w:t>
      </w:r>
      <w:r w:rsidR="00806F8F" w:rsidRPr="00004D46">
        <w:rPr>
          <w:rFonts w:ascii="Arial" w:hAnsi="Arial" w:cs="Arial"/>
          <w:b/>
          <w:lang w:val="en-US"/>
        </w:rPr>
        <w:t>1</w:t>
      </w:r>
    </w:p>
    <w:p w14:paraId="4FBD3315" w14:textId="3021D75C" w:rsidR="0025389B" w:rsidRPr="00004D46" w:rsidRDefault="0025389B" w:rsidP="0025389B">
      <w:pPr>
        <w:tabs>
          <w:tab w:val="left" w:pos="1985"/>
        </w:tabs>
        <w:ind w:left="1985" w:hanging="1985"/>
        <w:rPr>
          <w:rFonts w:ascii="Arial" w:hAnsi="Arial" w:cs="Arial"/>
          <w:b/>
        </w:rPr>
      </w:pPr>
      <w:r w:rsidRPr="00004D46">
        <w:rPr>
          <w:rFonts w:ascii="Arial" w:hAnsi="Arial" w:cs="Arial"/>
          <w:b/>
        </w:rPr>
        <w:t>Source:</w:t>
      </w:r>
      <w:r w:rsidR="00A05F2E" w:rsidRPr="00004D46">
        <w:rPr>
          <w:rFonts w:ascii="Arial" w:hAnsi="Arial" w:cs="Arial"/>
          <w:b/>
          <w:lang w:val="en-US"/>
        </w:rPr>
        <w:t xml:space="preserve">                </w:t>
      </w:r>
      <w:r w:rsidRPr="00004D46">
        <w:rPr>
          <w:rFonts w:ascii="Arial" w:hAnsi="Arial" w:cs="Arial"/>
          <w:b/>
        </w:rPr>
        <w:t>Apple Inc.</w:t>
      </w:r>
    </w:p>
    <w:p w14:paraId="285D7CE1" w14:textId="4C5C393A" w:rsidR="0025389B" w:rsidRPr="00004D46" w:rsidRDefault="0025389B" w:rsidP="00827FEA">
      <w:pPr>
        <w:spacing w:after="60"/>
        <w:ind w:left="1985" w:hanging="1985"/>
        <w:rPr>
          <w:rFonts w:ascii="Arial" w:hAnsi="Arial" w:cs="Arial"/>
          <w:b/>
        </w:rPr>
      </w:pPr>
      <w:r w:rsidRPr="00004D46">
        <w:rPr>
          <w:rFonts w:ascii="Arial" w:hAnsi="Arial" w:cs="Arial"/>
          <w:b/>
        </w:rPr>
        <w:t>Title:</w:t>
      </w:r>
      <w:r w:rsidR="00A05F2E" w:rsidRPr="00004D46">
        <w:rPr>
          <w:rFonts w:ascii="Arial" w:hAnsi="Arial" w:cs="Arial"/>
          <w:b/>
          <w:lang w:val="en-US"/>
        </w:rPr>
        <w:t xml:space="preserve">                     </w:t>
      </w:r>
      <w:r w:rsidR="00552873" w:rsidRPr="00C46F4D">
        <w:rPr>
          <w:rFonts w:ascii="Arial" w:hAnsi="Arial" w:cs="Arial"/>
          <w:b/>
          <w:lang w:val="en-US"/>
        </w:rPr>
        <w:t xml:space="preserve">Remaining </w:t>
      </w:r>
      <w:r w:rsidR="00552873">
        <w:rPr>
          <w:rFonts w:ascii="Arial" w:hAnsi="Arial" w:cs="Arial"/>
          <w:b/>
          <w:lang w:val="en-US"/>
        </w:rPr>
        <w:t>issues</w:t>
      </w:r>
      <w:r w:rsidR="00552873" w:rsidRPr="007537DC">
        <w:rPr>
          <w:rFonts w:ascii="Arial" w:hAnsi="Arial" w:cs="Arial"/>
          <w:b/>
          <w:lang w:val="en-US"/>
        </w:rPr>
        <w:t xml:space="preserve"> </w:t>
      </w:r>
      <w:r w:rsidR="00806F8F" w:rsidRPr="00004D46">
        <w:rPr>
          <w:rFonts w:ascii="Arial" w:hAnsi="Arial" w:cs="Arial"/>
          <w:b/>
          <w:lang w:val="en-US"/>
        </w:rPr>
        <w:t>on</w:t>
      </w:r>
      <w:r w:rsidR="0011158E">
        <w:rPr>
          <w:rFonts w:ascii="Arial" w:hAnsi="Arial" w:cs="Arial"/>
          <w:b/>
          <w:lang w:val="en-US"/>
        </w:rPr>
        <w:t xml:space="preserve"> MBS</w:t>
      </w:r>
      <w:r w:rsidR="00806F8F" w:rsidRPr="00004D46">
        <w:rPr>
          <w:rFonts w:ascii="Arial" w:hAnsi="Arial" w:cs="Arial"/>
          <w:b/>
          <w:lang w:val="en-US"/>
        </w:rPr>
        <w:t xml:space="preserve"> group scheduling mechanism for RRC_</w:t>
      </w:r>
      <w:r w:rsidR="00EC0C5C" w:rsidRPr="00004D46">
        <w:rPr>
          <w:rFonts w:ascii="Arial" w:hAnsi="Arial" w:cs="Arial"/>
          <w:b/>
          <w:lang w:val="en-US"/>
        </w:rPr>
        <w:t>CONNECTED</w:t>
      </w:r>
      <w:r w:rsidR="00806F8F" w:rsidRPr="00004D46">
        <w:rPr>
          <w:rFonts w:ascii="Arial" w:hAnsi="Arial" w:cs="Arial"/>
          <w:b/>
          <w:lang w:val="en-US"/>
        </w:rPr>
        <w:t xml:space="preserve"> UEs</w:t>
      </w:r>
    </w:p>
    <w:p w14:paraId="258C8BD2" w14:textId="65BC76DE" w:rsidR="0025389B" w:rsidRPr="00004D46" w:rsidRDefault="0025389B" w:rsidP="0025389B">
      <w:pPr>
        <w:tabs>
          <w:tab w:val="left" w:pos="1985"/>
        </w:tabs>
        <w:ind w:left="1983" w:hangingChars="823" w:hanging="1983"/>
        <w:rPr>
          <w:rFonts w:ascii="Arial" w:hAnsi="Arial" w:cs="Arial"/>
          <w:b/>
        </w:rPr>
      </w:pPr>
      <w:r w:rsidRPr="00004D46">
        <w:rPr>
          <w:rFonts w:ascii="Arial" w:hAnsi="Arial" w:cs="Arial"/>
          <w:b/>
        </w:rPr>
        <w:t>Document for:</w:t>
      </w:r>
      <w:r w:rsidRPr="00004D46">
        <w:rPr>
          <w:rFonts w:ascii="Arial" w:hAnsi="Arial" w:cs="Arial"/>
          <w:b/>
        </w:rPr>
        <w:tab/>
      </w:r>
      <w:bookmarkStart w:id="1" w:name="DocumentFor"/>
      <w:bookmarkEnd w:id="1"/>
      <w:r w:rsidR="00AE70BC" w:rsidRPr="00004D46">
        <w:rPr>
          <w:rFonts w:ascii="Arial" w:hAnsi="Arial" w:cs="Arial"/>
          <w:b/>
          <w:lang w:val="en-US"/>
        </w:rPr>
        <w:t>Discussion/</w:t>
      </w:r>
      <w:r w:rsidR="00D802FA" w:rsidRPr="00004D46">
        <w:rPr>
          <w:rFonts w:ascii="Arial" w:hAnsi="Arial" w:cs="Arial"/>
          <w:b/>
          <w:lang w:val="en-US"/>
        </w:rPr>
        <w:t xml:space="preserve"> </w:t>
      </w:r>
      <w:r w:rsidRPr="00004D46">
        <w:rPr>
          <w:rFonts w:ascii="Arial" w:hAnsi="Arial" w:cs="Arial"/>
          <w:b/>
        </w:rPr>
        <w:t>Decision</w:t>
      </w:r>
    </w:p>
    <w:p w14:paraId="546CFCCA" w14:textId="77777777" w:rsidR="0025389B" w:rsidRPr="00AD1128" w:rsidRDefault="0025389B" w:rsidP="0025389B">
      <w:pPr>
        <w:pStyle w:val="Heading1"/>
        <w:rPr>
          <w:sz w:val="20"/>
        </w:rPr>
      </w:pPr>
      <w:r w:rsidRPr="00AD1128">
        <w:rPr>
          <w:sz w:val="20"/>
        </w:rPr>
        <w:t>Introduction</w:t>
      </w:r>
    </w:p>
    <w:p w14:paraId="742AC18C" w14:textId="4DDD6F1B" w:rsidR="0025389B" w:rsidRPr="00AD1128" w:rsidRDefault="0025389B" w:rsidP="0025389B">
      <w:pPr>
        <w:spacing w:after="120"/>
        <w:rPr>
          <w:color w:val="000000" w:themeColor="text1"/>
          <w:sz w:val="20"/>
          <w:szCs w:val="20"/>
          <w:lang w:val="en-US"/>
        </w:rPr>
      </w:pPr>
      <w:r w:rsidRPr="00AD1128">
        <w:rPr>
          <w:rFonts w:hint="eastAsia"/>
          <w:color w:val="000000" w:themeColor="text1"/>
          <w:sz w:val="20"/>
          <w:szCs w:val="20"/>
        </w:rPr>
        <w:t>In</w:t>
      </w:r>
      <w:r w:rsidRPr="00AD1128">
        <w:rPr>
          <w:color w:val="000000" w:themeColor="text1"/>
          <w:sz w:val="20"/>
          <w:szCs w:val="20"/>
        </w:rPr>
        <w:t xml:space="preserve"> </w:t>
      </w:r>
      <w:r w:rsidR="008618C9" w:rsidRPr="00AD1128">
        <w:rPr>
          <w:color w:val="000000" w:themeColor="text1"/>
          <w:sz w:val="20"/>
          <w:szCs w:val="20"/>
          <w:lang w:val="en-US"/>
        </w:rPr>
        <w:t xml:space="preserve">RAN#86 meeting, new </w:t>
      </w:r>
      <w:r w:rsidR="00FD71ED" w:rsidRPr="00AD1128">
        <w:rPr>
          <w:color w:val="000000" w:themeColor="text1"/>
          <w:sz w:val="20"/>
          <w:szCs w:val="20"/>
          <w:lang w:val="en-US"/>
        </w:rPr>
        <w:t>work</w:t>
      </w:r>
      <w:r w:rsidR="008618C9" w:rsidRPr="00AD1128">
        <w:rPr>
          <w:color w:val="000000" w:themeColor="text1"/>
          <w:sz w:val="20"/>
          <w:szCs w:val="20"/>
          <w:lang w:val="en-US"/>
        </w:rPr>
        <w:t xml:space="preserve"> item on </w:t>
      </w:r>
      <w:r w:rsidR="00FD71ED" w:rsidRPr="00AD1128">
        <w:rPr>
          <w:color w:val="000000" w:themeColor="text1"/>
          <w:sz w:val="20"/>
          <w:szCs w:val="20"/>
          <w:lang w:val="en-GB"/>
        </w:rPr>
        <w:t>NR Multicast and Broadcast Services</w:t>
      </w:r>
      <w:r w:rsidR="00FD71ED" w:rsidRPr="00AD1128">
        <w:rPr>
          <w:color w:val="000000" w:themeColor="text1"/>
          <w:sz w:val="20"/>
          <w:szCs w:val="20"/>
          <w:lang w:val="en-US"/>
        </w:rPr>
        <w:t xml:space="preserve"> </w:t>
      </w:r>
      <w:r w:rsidR="00C66594" w:rsidRPr="00AD1128">
        <w:rPr>
          <w:color w:val="000000" w:themeColor="text1"/>
          <w:sz w:val="20"/>
          <w:szCs w:val="20"/>
          <w:lang w:val="en-US"/>
        </w:rPr>
        <w:t>[1]</w:t>
      </w:r>
      <w:r w:rsidR="008618C9" w:rsidRPr="00AD1128">
        <w:rPr>
          <w:color w:val="000000" w:themeColor="text1"/>
          <w:sz w:val="20"/>
          <w:szCs w:val="20"/>
          <w:lang w:val="en-US"/>
        </w:rPr>
        <w:t xml:space="preserve"> was agreed. </w:t>
      </w:r>
      <w:r w:rsidR="00C66594" w:rsidRPr="00AD1128">
        <w:rPr>
          <w:color w:val="000000" w:themeColor="text1"/>
          <w:sz w:val="20"/>
          <w:szCs w:val="20"/>
          <w:lang w:val="en-US"/>
        </w:rPr>
        <w:t>Some of objectives of this study item are showing below,</w:t>
      </w:r>
    </w:p>
    <w:p w14:paraId="687B0343" w14:textId="77777777" w:rsidR="00FD71ED" w:rsidRPr="00AD1128" w:rsidRDefault="00FD71ED" w:rsidP="00242E5B">
      <w:pPr>
        <w:numPr>
          <w:ilvl w:val="0"/>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Specify RAN basic functions for broadcast/multicast for UEs in RRC_CONNECTED state [RAN1, RAN2, RAN3]:</w:t>
      </w:r>
    </w:p>
    <w:p w14:paraId="5239019F" w14:textId="77777777" w:rsidR="00FD71ED" w:rsidRPr="00AD1128" w:rsidRDefault="00FD71ED" w:rsidP="00242E5B">
      <w:pPr>
        <w:numPr>
          <w:ilvl w:val="1"/>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Specify a group scheduling mechanism to allow UEs to receive Broadcast/Multicast service [RAN1, RAN2]</w:t>
      </w:r>
    </w:p>
    <w:p w14:paraId="70001A42" w14:textId="77777777" w:rsidR="00FD71ED" w:rsidRPr="00AD1128" w:rsidRDefault="00FD71ED" w:rsidP="00242E5B">
      <w:pPr>
        <w:numPr>
          <w:ilvl w:val="2"/>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This objective includes specifying necessary enhancements that are required to enable simultaneous operation with unicast reception.</w:t>
      </w:r>
    </w:p>
    <w:p w14:paraId="4EFC4C96" w14:textId="77777777" w:rsidR="00FD71ED" w:rsidRPr="00AD1128" w:rsidRDefault="00FD71ED" w:rsidP="00242E5B">
      <w:pPr>
        <w:numPr>
          <w:ilvl w:val="1"/>
          <w:numId w:val="9"/>
        </w:numPr>
        <w:overflowPunct w:val="0"/>
        <w:autoSpaceDE w:val="0"/>
        <w:autoSpaceDN w:val="0"/>
        <w:spacing w:after="120"/>
        <w:rPr>
          <w:color w:val="000000"/>
          <w:sz w:val="20"/>
          <w:szCs w:val="20"/>
          <w:lang w:val="en-US"/>
        </w:rPr>
      </w:pPr>
      <w:r w:rsidRPr="00AD1128">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AD1128" w:rsidRDefault="00FD71ED" w:rsidP="00242E5B">
      <w:pPr>
        <w:numPr>
          <w:ilvl w:val="1"/>
          <w:numId w:val="9"/>
        </w:numPr>
        <w:overflowPunct w:val="0"/>
        <w:autoSpaceDE w:val="0"/>
        <w:autoSpaceDN w:val="0"/>
        <w:spacing w:after="120"/>
        <w:rPr>
          <w:color w:val="000000"/>
          <w:sz w:val="20"/>
          <w:szCs w:val="20"/>
        </w:rPr>
      </w:pPr>
      <w:r w:rsidRPr="00AD1128">
        <w:rPr>
          <w:color w:val="000000"/>
          <w:sz w:val="20"/>
          <w:szCs w:val="20"/>
        </w:rPr>
        <w:t>Specify support for basic mobility with service continuity [RAN2, RAN3]</w:t>
      </w:r>
    </w:p>
    <w:p w14:paraId="34B41ADC" w14:textId="77777777" w:rsidR="00FD71ED"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AD1128">
        <w:rPr>
          <w:sz w:val="20"/>
          <w:szCs w:val="20"/>
        </w:rPr>
        <w:t>SP-190625</w:t>
      </w:r>
      <w:r w:rsidRPr="00AD1128">
        <w:rPr>
          <w:color w:val="000000"/>
          <w:sz w:val="20"/>
          <w:szCs w:val="20"/>
        </w:rPr>
        <w:t>) [RAN3]</w:t>
      </w:r>
    </w:p>
    <w:p w14:paraId="7C772A6F" w14:textId="77777777" w:rsidR="00FD71ED"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Study the support for d</w:t>
      </w:r>
      <w:r w:rsidRPr="00AD1128">
        <w:rPr>
          <w:rFonts w:hint="eastAsia"/>
          <w:color w:val="000000"/>
          <w:sz w:val="20"/>
          <w:szCs w:val="20"/>
        </w:rPr>
        <w:t xml:space="preserve">ynamic </w:t>
      </w:r>
      <w:r w:rsidRPr="00AD1128">
        <w:rPr>
          <w:color w:val="000000"/>
          <w:sz w:val="20"/>
          <w:szCs w:val="20"/>
        </w:rPr>
        <w:t>control of the Broadcast/Multicast transmission area within one gNB-DU and specify what is needed to enable it, if anything [RAN2, RAN3]</w:t>
      </w:r>
    </w:p>
    <w:p w14:paraId="275014D7" w14:textId="649E08C4" w:rsidR="0025389B" w:rsidRPr="00AD1128" w:rsidRDefault="00A97EC5" w:rsidP="00A97EC5">
      <w:pPr>
        <w:spacing w:after="120"/>
        <w:rPr>
          <w:rFonts w:eastAsia="MS Mincho"/>
          <w:sz w:val="20"/>
          <w:szCs w:val="20"/>
          <w:lang w:val="en-US"/>
        </w:rPr>
      </w:pPr>
      <w:r w:rsidRPr="00AD1128">
        <w:rPr>
          <w:rFonts w:eastAsia="MS Mincho"/>
          <w:sz w:val="20"/>
          <w:szCs w:val="20"/>
          <w:lang w:val="en-US" w:eastAsia="ja-JP"/>
        </w:rPr>
        <w:t xml:space="preserve">Some </w:t>
      </w:r>
      <w:r w:rsidR="00772095" w:rsidRPr="00AD1128">
        <w:rPr>
          <w:rFonts w:eastAsia="MS Mincho"/>
          <w:sz w:val="20"/>
          <w:szCs w:val="20"/>
          <w:lang w:val="en-US" w:eastAsia="ja-JP"/>
        </w:rPr>
        <w:t>MBS scheduling mechanism</w:t>
      </w:r>
      <w:r w:rsidR="00A57E3B" w:rsidRPr="00AD1128">
        <w:rPr>
          <w:rFonts w:eastAsia="MS Mincho"/>
          <w:sz w:val="20"/>
          <w:szCs w:val="20"/>
          <w:lang w:val="en-US" w:eastAsia="ja-JP"/>
        </w:rPr>
        <w:t xml:space="preserve"> related agreements</w:t>
      </w:r>
      <w:r w:rsidR="00772095" w:rsidRPr="00AD1128">
        <w:rPr>
          <w:rFonts w:eastAsia="MS Mincho"/>
          <w:sz w:val="20"/>
          <w:szCs w:val="20"/>
          <w:lang w:val="en-US" w:eastAsia="ja-JP"/>
        </w:rPr>
        <w:t xml:space="preserve"> </w:t>
      </w:r>
      <w:r w:rsidR="003512F3" w:rsidRPr="00AD1128">
        <w:rPr>
          <w:rFonts w:eastAsia="MS Mincho"/>
          <w:sz w:val="20"/>
          <w:szCs w:val="20"/>
          <w:lang w:val="en-US" w:eastAsia="ja-JP"/>
        </w:rPr>
        <w:t>were made in RAN1#10</w:t>
      </w:r>
      <w:r w:rsidR="003103B3">
        <w:rPr>
          <w:rFonts w:eastAsia="MS Mincho"/>
          <w:sz w:val="20"/>
          <w:szCs w:val="20"/>
          <w:lang w:val="en-US" w:eastAsia="ja-JP"/>
        </w:rPr>
        <w:t>7</w:t>
      </w:r>
      <w:r w:rsidR="00552873">
        <w:rPr>
          <w:rFonts w:eastAsia="MS Mincho"/>
          <w:sz w:val="20"/>
          <w:szCs w:val="20"/>
          <w:lang w:val="en-US" w:eastAsia="ja-JP"/>
        </w:rPr>
        <w:t>bis</w:t>
      </w:r>
      <w:r w:rsidR="003512F3" w:rsidRPr="00AD1128">
        <w:rPr>
          <w:rFonts w:eastAsia="MS Mincho"/>
          <w:sz w:val="20"/>
          <w:szCs w:val="20"/>
          <w:lang w:val="en-US" w:eastAsia="ja-JP"/>
        </w:rPr>
        <w:t>-e meeting [</w:t>
      </w:r>
      <w:r w:rsidR="005F22D6" w:rsidRPr="00AD1128">
        <w:rPr>
          <w:rFonts w:eastAsia="MS Mincho"/>
          <w:sz w:val="20"/>
          <w:szCs w:val="20"/>
          <w:lang w:val="en-US" w:eastAsia="ja-JP"/>
        </w:rPr>
        <w:t>2</w:t>
      </w:r>
      <w:r w:rsidR="003512F3" w:rsidRPr="00AD1128">
        <w:rPr>
          <w:rFonts w:eastAsia="MS Mincho"/>
          <w:sz w:val="20"/>
          <w:szCs w:val="20"/>
          <w:lang w:val="en-US" w:eastAsia="ja-JP"/>
        </w:rPr>
        <w:t>].</w:t>
      </w:r>
      <w:r w:rsidRPr="00AD1128">
        <w:rPr>
          <w:rFonts w:eastAsia="MS Mincho"/>
          <w:sz w:val="20"/>
          <w:szCs w:val="20"/>
          <w:lang w:val="en-US" w:eastAsia="ja-JP"/>
        </w:rPr>
        <w:t xml:space="preserve"> </w:t>
      </w:r>
      <w:r w:rsidR="0025389B" w:rsidRPr="00AD1128">
        <w:rPr>
          <w:rFonts w:eastAsia="MS Mincho"/>
          <w:sz w:val="20"/>
          <w:szCs w:val="20"/>
          <w:lang w:eastAsia="ja-JP"/>
        </w:rPr>
        <w:t>In this contribution, we discuss the</w:t>
      </w:r>
      <w:r w:rsidRPr="00AD1128">
        <w:rPr>
          <w:rFonts w:eastAsia="MS Mincho"/>
          <w:sz w:val="20"/>
          <w:szCs w:val="20"/>
          <w:lang w:val="en-US" w:eastAsia="ja-JP"/>
        </w:rPr>
        <w:t xml:space="preserve"> </w:t>
      </w:r>
      <w:r w:rsidR="003103B3">
        <w:rPr>
          <w:rFonts w:eastAsia="MS Mincho" w:hint="eastAsia"/>
          <w:sz w:val="20"/>
          <w:szCs w:val="20"/>
          <w:lang w:val="en-US"/>
        </w:rPr>
        <w:t>rem</w:t>
      </w:r>
      <w:r w:rsidR="003103B3">
        <w:rPr>
          <w:rFonts w:eastAsia="MS Mincho"/>
          <w:sz w:val="20"/>
          <w:szCs w:val="20"/>
          <w:lang w:val="en-US"/>
        </w:rPr>
        <w:t xml:space="preserve">aining </w:t>
      </w:r>
      <w:r w:rsidRPr="00AD1128">
        <w:rPr>
          <w:rFonts w:eastAsia="MS Mincho"/>
          <w:sz w:val="20"/>
          <w:szCs w:val="20"/>
          <w:lang w:val="en-US" w:eastAsia="ja-JP"/>
        </w:rPr>
        <w:t xml:space="preserve">issues of </w:t>
      </w:r>
      <w:r w:rsidR="0025389B" w:rsidRPr="00AD1128">
        <w:rPr>
          <w:rFonts w:eastAsia="MS Mincho"/>
          <w:sz w:val="20"/>
          <w:szCs w:val="20"/>
          <w:lang w:eastAsia="ja-JP"/>
        </w:rPr>
        <w:t xml:space="preserve"> </w:t>
      </w:r>
      <w:r w:rsidR="00CF6D28" w:rsidRPr="00AD1128">
        <w:rPr>
          <w:rFonts w:eastAsia="MS Mincho"/>
          <w:sz w:val="20"/>
          <w:szCs w:val="20"/>
          <w:lang w:val="en-US"/>
        </w:rPr>
        <w:t>MBS scheduling mechanism</w:t>
      </w:r>
      <w:r w:rsidR="003512F3" w:rsidRPr="00AD1128">
        <w:rPr>
          <w:rFonts w:eastAsia="MS Mincho"/>
          <w:sz w:val="20"/>
          <w:szCs w:val="20"/>
          <w:lang w:val="en-US"/>
        </w:rPr>
        <w:t xml:space="preserve"> </w:t>
      </w:r>
      <w:r w:rsidR="00CF6D28" w:rsidRPr="00AD1128">
        <w:rPr>
          <w:rFonts w:eastAsia="MS Mincho"/>
          <w:sz w:val="20"/>
          <w:szCs w:val="20"/>
          <w:lang w:val="en-US"/>
        </w:rPr>
        <w:t>and give the proposals</w:t>
      </w:r>
      <w:r w:rsidR="003512F3" w:rsidRPr="00AD1128">
        <w:rPr>
          <w:rFonts w:eastAsia="MS Mincho"/>
          <w:sz w:val="20"/>
          <w:szCs w:val="20"/>
          <w:lang w:val="en-US"/>
        </w:rPr>
        <w:t>.</w:t>
      </w:r>
    </w:p>
    <w:p w14:paraId="57F74D79" w14:textId="6AD757F8" w:rsidR="002A3F84" w:rsidRPr="00AD1128" w:rsidRDefault="0064123A" w:rsidP="0064123A">
      <w:pPr>
        <w:pStyle w:val="Heading1"/>
        <w:rPr>
          <w:rFonts w:cs="Arial"/>
          <w:sz w:val="20"/>
          <w:lang w:val="en-CN"/>
        </w:rPr>
      </w:pPr>
      <w:r w:rsidRPr="00AD1128">
        <w:rPr>
          <w:rFonts w:cs="Arial"/>
          <w:sz w:val="20"/>
          <w:lang w:val="en-US"/>
        </w:rPr>
        <w:t>Group scheduling mechanism for RRC_</w:t>
      </w:r>
      <w:r w:rsidR="00D75D15" w:rsidRPr="00AD1128">
        <w:rPr>
          <w:rFonts w:cs="Arial"/>
          <w:sz w:val="20"/>
          <w:lang w:val="en-US"/>
        </w:rPr>
        <w:t>CONNECTED</w:t>
      </w:r>
      <w:r w:rsidRPr="00AD1128">
        <w:rPr>
          <w:rFonts w:cs="Arial"/>
          <w:sz w:val="20"/>
          <w:lang w:val="en-US"/>
        </w:rPr>
        <w:t xml:space="preserve"> UEs</w:t>
      </w:r>
    </w:p>
    <w:p w14:paraId="7309442A" w14:textId="63F21192" w:rsidR="00A776E4" w:rsidRPr="00AD1128" w:rsidRDefault="009B2B9E" w:rsidP="00A776E4">
      <w:pPr>
        <w:spacing w:before="240" w:after="120"/>
        <w:rPr>
          <w:b/>
          <w:bCs/>
          <w:color w:val="000000"/>
          <w:sz w:val="20"/>
          <w:szCs w:val="20"/>
          <w:u w:val="single"/>
          <w:lang w:val="en-US"/>
        </w:rPr>
      </w:pPr>
      <w:r w:rsidRPr="009B2B9E">
        <w:rPr>
          <w:b/>
          <w:bCs/>
          <w:color w:val="000000"/>
          <w:sz w:val="20"/>
          <w:szCs w:val="20"/>
          <w:u w:val="single"/>
          <w:lang w:val="en-US"/>
        </w:rPr>
        <w:t xml:space="preserve">simultaneous reception of unicast PDSCH and </w:t>
      </w:r>
      <w:proofErr w:type="gramStart"/>
      <w:r w:rsidRPr="009B2B9E">
        <w:rPr>
          <w:b/>
          <w:bCs/>
          <w:color w:val="000000"/>
          <w:sz w:val="20"/>
          <w:szCs w:val="20"/>
          <w:u w:val="single"/>
          <w:lang w:val="en-US"/>
        </w:rPr>
        <w:t>group-common</w:t>
      </w:r>
      <w:proofErr w:type="gramEnd"/>
      <w:r w:rsidRPr="009B2B9E">
        <w:rPr>
          <w:b/>
          <w:bCs/>
          <w:color w:val="000000"/>
          <w:sz w:val="20"/>
          <w:szCs w:val="20"/>
          <w:u w:val="single"/>
          <w:lang w:val="en-US"/>
        </w:rPr>
        <w:t xml:space="preserve"> PDSCH </w:t>
      </w:r>
    </w:p>
    <w:p w14:paraId="1470C1F8" w14:textId="38E77799" w:rsidR="00C4646F" w:rsidRDefault="00660115" w:rsidP="00C37DB8">
      <w:pPr>
        <w:spacing w:before="120" w:after="120"/>
        <w:rPr>
          <w:color w:val="000000"/>
          <w:sz w:val="20"/>
          <w:szCs w:val="20"/>
          <w:lang w:val="en-US"/>
        </w:rPr>
      </w:pPr>
      <w:r>
        <w:rPr>
          <w:color w:val="000000"/>
          <w:sz w:val="20"/>
          <w:szCs w:val="20"/>
          <w:lang w:val="en-US"/>
        </w:rPr>
        <w:t xml:space="preserve">Regarding the </w:t>
      </w:r>
      <w:proofErr w:type="spellStart"/>
      <w:r>
        <w:rPr>
          <w:color w:val="000000"/>
          <w:sz w:val="20"/>
          <w:szCs w:val="20"/>
          <w:lang w:val="en-US"/>
        </w:rPr>
        <w:t>FMDed</w:t>
      </w:r>
      <w:proofErr w:type="spellEnd"/>
      <w:r>
        <w:rPr>
          <w:color w:val="000000"/>
          <w:sz w:val="20"/>
          <w:szCs w:val="20"/>
          <w:lang w:val="en-US"/>
        </w:rPr>
        <w:t xml:space="preserve"> reception of unicast PDSCH and multicast PDSCH, the following agreements were reached in previous agreements</w:t>
      </w:r>
      <w:r w:rsidR="00824791">
        <w:rPr>
          <w:color w:val="000000"/>
          <w:sz w:val="20"/>
          <w:szCs w:val="20"/>
          <w:lang w:val="en-US"/>
        </w:rPr>
        <w:t>.</w:t>
      </w:r>
      <w:r w:rsidR="00C71245">
        <w:rPr>
          <w:color w:val="000000"/>
          <w:sz w:val="20"/>
          <w:szCs w:val="20"/>
          <w:lang w:val="en-US"/>
        </w:rPr>
        <w:t xml:space="preserve"> Whether to support case 6 </w:t>
      </w:r>
      <w:r w:rsidR="00C71245" w:rsidRPr="00C71245">
        <w:rPr>
          <w:color w:val="000000"/>
          <w:sz w:val="20"/>
          <w:szCs w:val="20"/>
          <w:lang w:val="en-US"/>
        </w:rPr>
        <w:t xml:space="preserve">FDM between multiple </w:t>
      </w:r>
      <w:proofErr w:type="spellStart"/>
      <w:r w:rsidR="00C71245" w:rsidRPr="00C71245">
        <w:rPr>
          <w:color w:val="000000"/>
          <w:sz w:val="20"/>
          <w:szCs w:val="20"/>
          <w:lang w:val="en-US"/>
        </w:rPr>
        <w:t>TDMed</w:t>
      </w:r>
      <w:proofErr w:type="spellEnd"/>
      <w:r w:rsidR="00C71245" w:rsidRPr="00C71245">
        <w:rPr>
          <w:color w:val="000000"/>
          <w:sz w:val="20"/>
          <w:szCs w:val="20"/>
          <w:lang w:val="en-US"/>
        </w:rPr>
        <w:t xml:space="preserve"> unicast PDSCHs and one GC-PDSCH in a slot</w:t>
      </w:r>
      <w:r w:rsidR="00C71245">
        <w:rPr>
          <w:color w:val="000000"/>
          <w:sz w:val="20"/>
          <w:szCs w:val="20"/>
          <w:lang w:val="en-US"/>
        </w:rPr>
        <w:t xml:space="preserve"> was discussed</w:t>
      </w:r>
      <w:r w:rsidR="00DD77E0">
        <w:rPr>
          <w:color w:val="000000"/>
          <w:sz w:val="20"/>
          <w:szCs w:val="20"/>
          <w:lang w:val="en-US"/>
        </w:rPr>
        <w:t xml:space="preserve"> in last RAN1 meeting, unfortunately no agreement could be reached</w:t>
      </w:r>
      <w:r w:rsidR="00C71245">
        <w:rPr>
          <w:color w:val="000000"/>
          <w:sz w:val="20"/>
          <w:szCs w:val="20"/>
          <w:lang w:val="en-US"/>
        </w:rPr>
        <w:t xml:space="preserve">. However, </w:t>
      </w:r>
      <w:r w:rsidR="00385171">
        <w:rPr>
          <w:color w:val="000000"/>
          <w:sz w:val="20"/>
          <w:szCs w:val="20"/>
          <w:lang w:val="en-US"/>
        </w:rPr>
        <w:t>the case 4 was already considered in the type1 HARQ-ACK feedback design, and it was captured in the specification TS38.213</w:t>
      </w:r>
      <w:r w:rsidR="006C5AB6">
        <w:rPr>
          <w:color w:val="000000"/>
          <w:sz w:val="20"/>
          <w:szCs w:val="20"/>
          <w:lang w:val="en-US"/>
        </w:rPr>
        <w:t>.</w:t>
      </w:r>
      <w:r>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C4646F" w14:paraId="0F434386" w14:textId="77777777" w:rsidTr="00C4646F">
        <w:tc>
          <w:tcPr>
            <w:tcW w:w="9629" w:type="dxa"/>
          </w:tcPr>
          <w:p w14:paraId="58FDC64D" w14:textId="70FFB14C" w:rsidR="009B2B9E" w:rsidRPr="00660115" w:rsidRDefault="009B2B9E" w:rsidP="009B2B9E">
            <w:pPr>
              <w:widowControl w:val="0"/>
              <w:spacing w:after="120"/>
              <w:rPr>
                <w:sz w:val="20"/>
                <w:szCs w:val="20"/>
              </w:rPr>
            </w:pPr>
            <w:r w:rsidRPr="00660115">
              <w:rPr>
                <w:sz w:val="20"/>
                <w:szCs w:val="20"/>
                <w:highlight w:val="green"/>
              </w:rPr>
              <w:t>Agreements:</w:t>
            </w:r>
            <w:r w:rsidRPr="00660115">
              <w:rPr>
                <w:sz w:val="20"/>
                <w:szCs w:val="20"/>
                <w:lang w:val="en-US"/>
              </w:rPr>
              <w:t xml:space="preserve"> </w:t>
            </w:r>
            <w:r w:rsidRPr="00660115">
              <w:rPr>
                <w:sz w:val="20"/>
                <w:szCs w:val="20"/>
                <w:highlight w:val="yellow"/>
                <w:lang w:val="en-US"/>
              </w:rPr>
              <w:t>RAN1#103</w:t>
            </w:r>
            <w:r w:rsidRPr="00660115">
              <w:rPr>
                <w:sz w:val="20"/>
                <w:szCs w:val="20"/>
                <w:lang w:val="en-US"/>
              </w:rPr>
              <w:t xml:space="preserve"> </w:t>
            </w:r>
            <w:r w:rsidRPr="00660115">
              <w:rPr>
                <w:sz w:val="20"/>
                <w:szCs w:val="20"/>
              </w:rPr>
              <w:t>Further study the following cases for simultaneous reception of unicast PDSCH and group-common PDSCH in a slot based on UE capability for RRC_CONNECTED UEs.</w:t>
            </w:r>
          </w:p>
          <w:p w14:paraId="1AAD7016" w14:textId="77777777" w:rsidR="009B2B9E" w:rsidRPr="00660115" w:rsidRDefault="009B2B9E" w:rsidP="00DC75CE">
            <w:pPr>
              <w:pStyle w:val="ListParagraph"/>
              <w:widowControl w:val="0"/>
              <w:numPr>
                <w:ilvl w:val="0"/>
                <w:numId w:val="36"/>
              </w:numPr>
              <w:spacing w:after="120"/>
              <w:rPr>
                <w:sz w:val="20"/>
                <w:szCs w:val="20"/>
                <w:lang w:eastAsia="zh-CN"/>
              </w:rPr>
            </w:pPr>
            <w:r w:rsidRPr="00660115">
              <w:rPr>
                <w:sz w:val="20"/>
                <w:szCs w:val="20"/>
                <w:lang w:eastAsia="zh-CN"/>
              </w:rPr>
              <w:t>Case 1: support TDM between multiple TDMed unicast PDSCHs and one group-common PDSCH in a slot</w:t>
            </w:r>
          </w:p>
          <w:p w14:paraId="0AB1B5FE" w14:textId="77777777" w:rsidR="009B2B9E" w:rsidRPr="00660115" w:rsidRDefault="009B2B9E" w:rsidP="00DC75CE">
            <w:pPr>
              <w:pStyle w:val="ListParagraph"/>
              <w:widowControl w:val="0"/>
              <w:numPr>
                <w:ilvl w:val="0"/>
                <w:numId w:val="36"/>
              </w:numPr>
              <w:spacing w:after="120"/>
              <w:rPr>
                <w:sz w:val="20"/>
                <w:szCs w:val="20"/>
                <w:lang w:eastAsia="zh-CN"/>
              </w:rPr>
            </w:pPr>
            <w:r w:rsidRPr="00660115">
              <w:rPr>
                <w:sz w:val="20"/>
                <w:szCs w:val="20"/>
                <w:lang w:eastAsia="zh-CN"/>
              </w:rPr>
              <w:t>Case 2: support TDM among multiple group-common PDSCHs in a slot</w:t>
            </w:r>
          </w:p>
          <w:p w14:paraId="5E9F7503" w14:textId="77777777" w:rsidR="009B2B9E" w:rsidRPr="00660115" w:rsidRDefault="009B2B9E" w:rsidP="00DC75CE">
            <w:pPr>
              <w:pStyle w:val="ListParagraph"/>
              <w:widowControl w:val="0"/>
              <w:numPr>
                <w:ilvl w:val="0"/>
                <w:numId w:val="36"/>
              </w:numPr>
              <w:spacing w:after="120"/>
              <w:rPr>
                <w:sz w:val="20"/>
                <w:szCs w:val="20"/>
                <w:lang w:eastAsia="zh-CN"/>
              </w:rPr>
            </w:pPr>
            <w:r w:rsidRPr="00660115">
              <w:rPr>
                <w:sz w:val="20"/>
                <w:szCs w:val="20"/>
                <w:lang w:eastAsia="zh-CN"/>
              </w:rPr>
              <w:t>Case 3: support TDM between multiple TDMed unicast PDSCHs and multiple TDMed group-common PDSCHs in a slot</w:t>
            </w:r>
          </w:p>
          <w:p w14:paraId="2658E695" w14:textId="77777777" w:rsidR="009B2B9E" w:rsidRPr="00660115" w:rsidRDefault="009B2B9E" w:rsidP="00DC75CE">
            <w:pPr>
              <w:pStyle w:val="ListParagraph"/>
              <w:widowControl w:val="0"/>
              <w:numPr>
                <w:ilvl w:val="0"/>
                <w:numId w:val="36"/>
              </w:numPr>
              <w:spacing w:after="120"/>
              <w:rPr>
                <w:sz w:val="20"/>
                <w:szCs w:val="20"/>
                <w:lang w:eastAsia="zh-CN"/>
              </w:rPr>
            </w:pPr>
            <w:r w:rsidRPr="00660115">
              <w:rPr>
                <w:sz w:val="20"/>
                <w:szCs w:val="20"/>
                <w:lang w:eastAsia="zh-CN"/>
              </w:rPr>
              <w:t>Case 4: support FDM between multiple TDMed unicast PDSCHs and multiple TDMed group-common PDSCHs in a slot</w:t>
            </w:r>
          </w:p>
          <w:p w14:paraId="3B92AA96" w14:textId="77777777" w:rsidR="009B2B9E" w:rsidRPr="00660115" w:rsidRDefault="009B2B9E" w:rsidP="00DC75CE">
            <w:pPr>
              <w:pStyle w:val="ListParagraph"/>
              <w:widowControl w:val="0"/>
              <w:numPr>
                <w:ilvl w:val="0"/>
                <w:numId w:val="36"/>
              </w:numPr>
              <w:spacing w:after="120"/>
              <w:rPr>
                <w:sz w:val="20"/>
                <w:szCs w:val="20"/>
                <w:lang w:eastAsia="zh-CN"/>
              </w:rPr>
            </w:pPr>
            <w:r w:rsidRPr="00660115">
              <w:rPr>
                <w:sz w:val="20"/>
                <w:szCs w:val="20"/>
                <w:lang w:eastAsia="zh-CN"/>
              </w:rPr>
              <w:lastRenderedPageBreak/>
              <w:t>Case 5: support FDM among multiple group-common PDSCHs in a slot</w:t>
            </w:r>
          </w:p>
          <w:p w14:paraId="13787593" w14:textId="11AEC8F3" w:rsidR="00DC75CE" w:rsidRPr="00D8105F" w:rsidRDefault="009B2B9E" w:rsidP="00D8105F">
            <w:pPr>
              <w:pStyle w:val="ListParagraph"/>
              <w:widowControl w:val="0"/>
              <w:numPr>
                <w:ilvl w:val="0"/>
                <w:numId w:val="36"/>
              </w:numPr>
              <w:spacing w:after="120"/>
              <w:rPr>
                <w:sz w:val="20"/>
                <w:szCs w:val="20"/>
                <w:lang w:eastAsia="zh-CN"/>
              </w:rPr>
            </w:pPr>
            <w:r w:rsidRPr="00660115">
              <w:rPr>
                <w:sz w:val="20"/>
                <w:szCs w:val="20"/>
                <w:lang w:eastAsia="zh-CN"/>
              </w:rPr>
              <w:t>FFS: maximum number of PDSCHs in a slot simultaneous received per UE</w:t>
            </w:r>
          </w:p>
        </w:tc>
      </w:tr>
    </w:tbl>
    <w:p w14:paraId="72699A33" w14:textId="0ED52A1C" w:rsidR="002840B6" w:rsidRDefault="006C5AB6" w:rsidP="00C4646F">
      <w:pPr>
        <w:spacing w:before="240" w:after="120"/>
        <w:rPr>
          <w:color w:val="000000"/>
          <w:sz w:val="20"/>
          <w:szCs w:val="20"/>
          <w:lang w:val="en-US"/>
        </w:rPr>
      </w:pPr>
      <w:bookmarkStart w:id="2" w:name="OLE_LINK1"/>
      <w:bookmarkStart w:id="3" w:name="OLE_LINK2"/>
      <w:r w:rsidRPr="006C5AB6">
        <w:rPr>
          <w:color w:val="000000"/>
          <w:sz w:val="20"/>
          <w:szCs w:val="20"/>
          <w:lang w:val="en-US"/>
        </w:rPr>
        <w:lastRenderedPageBreak/>
        <w:t>If the case 4 is not supported</w:t>
      </w:r>
      <w:r>
        <w:rPr>
          <w:color w:val="000000"/>
          <w:sz w:val="20"/>
          <w:szCs w:val="20"/>
          <w:lang w:val="en-US"/>
        </w:rPr>
        <w:t>,</w:t>
      </w:r>
      <w:r w:rsidRPr="006C5AB6">
        <w:rPr>
          <w:color w:val="000000"/>
          <w:sz w:val="20"/>
          <w:szCs w:val="20"/>
          <w:lang w:val="en-US"/>
        </w:rPr>
        <w:t xml:space="preserve"> the specification need</w:t>
      </w:r>
      <w:r>
        <w:rPr>
          <w:color w:val="000000"/>
          <w:sz w:val="20"/>
          <w:szCs w:val="20"/>
          <w:lang w:val="en-US"/>
        </w:rPr>
        <w:t>s</w:t>
      </w:r>
      <w:r w:rsidRPr="006C5AB6">
        <w:rPr>
          <w:color w:val="000000"/>
          <w:sz w:val="20"/>
          <w:szCs w:val="20"/>
          <w:lang w:val="en-US"/>
        </w:rPr>
        <w:t xml:space="preserve"> to be updated to make it clear</w:t>
      </w:r>
      <w:r w:rsidR="00D20B11">
        <w:rPr>
          <w:color w:val="000000"/>
          <w:sz w:val="20"/>
          <w:szCs w:val="20"/>
          <w:lang w:val="en-US"/>
        </w:rPr>
        <w:t xml:space="preserve"> that o</w:t>
      </w:r>
      <w:r>
        <w:rPr>
          <w:color w:val="000000"/>
          <w:sz w:val="20"/>
          <w:szCs w:val="20"/>
          <w:lang w:val="en-US"/>
        </w:rPr>
        <w:t>nly one unicast PDSCH and one multicast PDSCH can be received in FDM manner.</w:t>
      </w:r>
      <w:r w:rsidR="00D20B11" w:rsidRPr="00D20B11">
        <w:rPr>
          <w:color w:val="000000"/>
          <w:sz w:val="20"/>
          <w:szCs w:val="20"/>
          <w:lang w:val="en-US"/>
        </w:rPr>
        <w:t xml:space="preserve"> </w:t>
      </w:r>
      <w:r w:rsidR="00D20B11">
        <w:rPr>
          <w:color w:val="000000"/>
          <w:sz w:val="20"/>
          <w:szCs w:val="20"/>
          <w:lang w:val="en-US"/>
        </w:rPr>
        <w:t xml:space="preserve">According to current specification, if UE reports the capability of FDM </w:t>
      </w:r>
      <w:r w:rsidR="00F34B21">
        <w:rPr>
          <w:color w:val="000000"/>
          <w:sz w:val="20"/>
          <w:szCs w:val="20"/>
          <w:lang w:val="en-US"/>
        </w:rPr>
        <w:t xml:space="preserve">reception </w:t>
      </w:r>
      <w:r w:rsidR="00D20B11">
        <w:rPr>
          <w:color w:val="000000"/>
          <w:sz w:val="20"/>
          <w:szCs w:val="20"/>
          <w:lang w:val="en-US"/>
        </w:rPr>
        <w:t xml:space="preserve">and TDM </w:t>
      </w:r>
      <w:r w:rsidR="00F34B21">
        <w:rPr>
          <w:color w:val="000000"/>
          <w:sz w:val="20"/>
          <w:szCs w:val="20"/>
          <w:lang w:val="en-US"/>
        </w:rPr>
        <w:t xml:space="preserve">reception </w:t>
      </w:r>
      <w:r w:rsidR="00D20B11">
        <w:rPr>
          <w:color w:val="000000"/>
          <w:sz w:val="20"/>
          <w:szCs w:val="20"/>
          <w:lang w:val="en-US"/>
        </w:rPr>
        <w:t>for unicast or multicast, case 4 is supported.</w:t>
      </w:r>
    </w:p>
    <w:p w14:paraId="447D6531" w14:textId="6FCA4C61" w:rsidR="00D20B11" w:rsidRPr="006C5AB6" w:rsidRDefault="00D20B11" w:rsidP="00DD77E0">
      <w:pPr>
        <w:spacing w:after="120"/>
        <w:rPr>
          <w:color w:val="000000"/>
          <w:sz w:val="20"/>
          <w:szCs w:val="20"/>
          <w:lang w:val="en-US"/>
        </w:rPr>
      </w:pPr>
      <w:r>
        <w:rPr>
          <w:color w:val="000000"/>
          <w:sz w:val="20"/>
          <w:szCs w:val="20"/>
          <w:lang w:val="en-US"/>
        </w:rPr>
        <w:t xml:space="preserve">In addition, we don’t see any benefits of FDM reception one unicast PDSCH and one multicast PDSCH </w:t>
      </w:r>
      <w:r w:rsidR="00EA7C26">
        <w:rPr>
          <w:color w:val="000000"/>
          <w:sz w:val="20"/>
          <w:szCs w:val="20"/>
          <w:lang w:val="en-US"/>
        </w:rPr>
        <w:t xml:space="preserve">in a slot </w:t>
      </w:r>
      <w:r>
        <w:rPr>
          <w:color w:val="000000"/>
          <w:sz w:val="20"/>
          <w:szCs w:val="20"/>
          <w:lang w:val="en-US"/>
        </w:rPr>
        <w:t xml:space="preserve">if UE </w:t>
      </w:r>
      <w:r w:rsidR="003359DF">
        <w:rPr>
          <w:color w:val="000000"/>
          <w:sz w:val="20"/>
          <w:szCs w:val="20"/>
          <w:lang w:val="en-US"/>
        </w:rPr>
        <w:t xml:space="preserve">already </w:t>
      </w:r>
      <w:r>
        <w:rPr>
          <w:color w:val="000000"/>
          <w:sz w:val="20"/>
          <w:szCs w:val="20"/>
          <w:lang w:val="en-US"/>
        </w:rPr>
        <w:t xml:space="preserve">has the TDM reception capability. </w:t>
      </w:r>
    </w:p>
    <w:tbl>
      <w:tblPr>
        <w:tblStyle w:val="TableGrid"/>
        <w:tblW w:w="0" w:type="auto"/>
        <w:tblLook w:val="04A0" w:firstRow="1" w:lastRow="0" w:firstColumn="1" w:lastColumn="0" w:noHBand="0" w:noVBand="1"/>
      </w:tblPr>
      <w:tblGrid>
        <w:gridCol w:w="9629"/>
      </w:tblGrid>
      <w:tr w:rsidR="002840B6" w14:paraId="631C2D52" w14:textId="77777777" w:rsidTr="002840B6">
        <w:tc>
          <w:tcPr>
            <w:tcW w:w="9629" w:type="dxa"/>
          </w:tcPr>
          <w:p w14:paraId="207B8BEB" w14:textId="77777777" w:rsidR="002840B6" w:rsidRDefault="002840B6" w:rsidP="002840B6">
            <w:r>
              <w:rPr>
                <w:rFonts w:ascii="ArialMT" w:hAnsi="ArialMT"/>
                <w:color w:val="000008"/>
              </w:rPr>
              <w:t xml:space="preserve">9.1.2.1 Type-1 HARQ-ACK codebook in physical uplink </w:t>
            </w:r>
          </w:p>
          <w:p w14:paraId="429A83CE" w14:textId="32B1421E" w:rsidR="002840B6" w:rsidRDefault="002840B6" w:rsidP="00C4646F">
            <w:pPr>
              <w:spacing w:before="240" w:after="120"/>
              <w:rPr>
                <w:b/>
                <w:bCs/>
                <w:color w:val="000000"/>
                <w:sz w:val="20"/>
                <w:szCs w:val="20"/>
                <w:lang w:val="en-US"/>
              </w:rPr>
            </w:pPr>
            <w:r>
              <w:rPr>
                <w:b/>
                <w:bCs/>
                <w:color w:val="000000"/>
                <w:sz w:val="20"/>
                <w:szCs w:val="20"/>
                <w:lang w:val="en-US"/>
              </w:rPr>
              <w:t>…..</w:t>
            </w:r>
          </w:p>
          <w:p w14:paraId="4469B8D2" w14:textId="77777777" w:rsidR="00F15DB6" w:rsidRPr="00F15DB6" w:rsidRDefault="00F15DB6" w:rsidP="00F15DB6">
            <w:pPr>
              <w:rPr>
                <w:sz w:val="20"/>
                <w:szCs w:val="20"/>
                <w:lang w:eastAsia="ko-KR"/>
              </w:rPr>
            </w:pPr>
            <w:r w:rsidRPr="00F15DB6">
              <w:rPr>
                <w:sz w:val="20"/>
                <w:szCs w:val="20"/>
                <w:lang w:eastAsia="ko-KR"/>
              </w:rPr>
              <w:t xml:space="preserve">If a UE is provided </w:t>
            </w:r>
            <w:r w:rsidRPr="003113E1">
              <w:rPr>
                <w:i/>
                <w:iCs/>
                <w:sz w:val="20"/>
                <w:szCs w:val="20"/>
                <w:highlight w:val="yellow"/>
                <w:lang w:eastAsia="ko-KR"/>
              </w:rPr>
              <w:t>fdmed-Reception-Multicast</w:t>
            </w:r>
            <w:r w:rsidRPr="00F15DB6">
              <w:rPr>
                <w:sz w:val="20"/>
                <w:szCs w:val="20"/>
                <w:lang w:eastAsia="ko-KR"/>
              </w:rPr>
              <w:t xml:space="preserve"> and the UE is configured to monitor PDCCH for detection of unicast DCI formats and to monitor PDCCH for detection of multicast DCI formats </w:t>
            </w:r>
          </w:p>
          <w:p w14:paraId="26E43B97" w14:textId="77777777" w:rsidR="00F15DB6" w:rsidRPr="00F15DB6" w:rsidRDefault="00F15DB6" w:rsidP="00F15DB6">
            <w:pPr>
              <w:pStyle w:val="B1"/>
              <w:rPr>
                <w:sz w:val="20"/>
                <w:szCs w:val="20"/>
              </w:rPr>
            </w:pPr>
            <w:r w:rsidRPr="00F15DB6">
              <w:rPr>
                <w:sz w:val="20"/>
                <w:szCs w:val="20"/>
              </w:rPr>
              <w:t>-</w:t>
            </w:r>
            <w:r w:rsidRPr="00F15DB6">
              <w:rPr>
                <w:sz w:val="20"/>
                <w:szCs w:val="20"/>
              </w:rPr>
              <w:tab/>
              <w:t xml:space="preserve">a serving cell is placed in a first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F15DB6">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F15DB6">
              <w:rPr>
                <w:sz w:val="20"/>
                <w:szCs w:val="20"/>
              </w:rPr>
              <w:t xml:space="preserve"> serving cells if the UE is configured to monitor PDCCH </w:t>
            </w:r>
            <w:r w:rsidRPr="00F15DB6">
              <w:rPr>
                <w:sz w:val="20"/>
                <w:szCs w:val="20"/>
                <w:lang w:val="en-US"/>
              </w:rPr>
              <w:t>for</w:t>
            </w:r>
            <w:r w:rsidRPr="00F15DB6">
              <w:rPr>
                <w:sz w:val="20"/>
                <w:szCs w:val="20"/>
              </w:rPr>
              <w:t xml:space="preserve"> DCI formats 1_0/1_1/1_2 </w:t>
            </w:r>
            <w:r w:rsidRPr="00F15DB6">
              <w:rPr>
                <w:sz w:val="20"/>
                <w:szCs w:val="20"/>
                <w:lang w:val="en-US"/>
              </w:rPr>
              <w:t>for</w:t>
            </w:r>
            <w:r w:rsidRPr="00F15DB6">
              <w:rPr>
                <w:sz w:val="20"/>
                <w:szCs w:val="20"/>
              </w:rPr>
              <w:t xml:space="preserve"> scheduling on serving cell </w:t>
            </w:r>
            <m:oMath>
              <m:r>
                <w:rPr>
                  <w:rFonts w:ascii="Cambria Math" w:hAnsi="Cambria Math"/>
                  <w:sz w:val="20"/>
                  <w:szCs w:val="20"/>
                </w:rPr>
                <m:t>c</m:t>
              </m:r>
            </m:oMath>
            <w:r w:rsidRPr="00F15DB6">
              <w:rPr>
                <w:sz w:val="20"/>
                <w:szCs w:val="20"/>
              </w:rPr>
              <w:t>, and</w:t>
            </w:r>
          </w:p>
          <w:p w14:paraId="1CCEC788" w14:textId="77777777" w:rsidR="00F15DB6" w:rsidRPr="00F15DB6" w:rsidRDefault="00F15DB6" w:rsidP="00F15DB6">
            <w:pPr>
              <w:pStyle w:val="B1"/>
              <w:rPr>
                <w:sz w:val="20"/>
                <w:szCs w:val="20"/>
              </w:rPr>
            </w:pPr>
            <w:r w:rsidRPr="00F15DB6">
              <w:rPr>
                <w:sz w:val="20"/>
                <w:szCs w:val="20"/>
              </w:rPr>
              <w:t>-</w:t>
            </w:r>
            <w:r w:rsidRPr="00F15DB6">
              <w:rPr>
                <w:sz w:val="20"/>
                <w:szCs w:val="20"/>
              </w:rPr>
              <w:tab/>
              <w:t xml:space="preserve">a serving cell is placed in a </w:t>
            </w:r>
            <w:r w:rsidRPr="00F15DB6">
              <w:rPr>
                <w:sz w:val="20"/>
                <w:szCs w:val="20"/>
                <w:lang w:val="en-US"/>
              </w:rPr>
              <w:t>second</w:t>
            </w:r>
            <w:r w:rsidRPr="00F15DB6">
              <w:rPr>
                <w:sz w:val="20"/>
                <w:szCs w:val="20"/>
              </w:rPr>
              <w:t xml:space="preserv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lang w:val="en-US"/>
                    </w:rPr>
                    <m:t>M</m:t>
                  </m:r>
                  <m:ctrlPr>
                    <w:rPr>
                      <w:rFonts w:ascii="Cambria Math" w:hAnsi="Cambria Math"/>
                      <w:sz w:val="20"/>
                      <w:szCs w:val="20"/>
                    </w:rPr>
                  </m:ctrlPr>
                </m:sub>
              </m:sSub>
            </m:oMath>
            <w:r w:rsidRPr="00F15DB6">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m:rPr>
                      <m:nor/>
                    </m:rPr>
                    <w:rPr>
                      <w:rFonts w:ascii="Cambria Math"/>
                      <w:sz w:val="20"/>
                      <w:szCs w:val="20"/>
                      <w:lang w:val="en-US"/>
                    </w:rPr>
                    <m:t>M</m:t>
                  </m:r>
                  <m:ctrlPr>
                    <w:rPr>
                      <w:rFonts w:ascii="Cambria Math" w:hAnsi="Cambria Math"/>
                      <w:sz w:val="20"/>
                      <w:szCs w:val="20"/>
                    </w:rPr>
                  </m:ctrlPr>
                </m:sup>
              </m:sSubSup>
            </m:oMath>
            <w:r w:rsidRPr="00F15DB6">
              <w:rPr>
                <w:sz w:val="20"/>
                <w:szCs w:val="20"/>
              </w:rPr>
              <w:t xml:space="preserve"> serving cells if the UE is configured to monitor PDCCH </w:t>
            </w:r>
            <w:r w:rsidRPr="00F15DB6">
              <w:rPr>
                <w:sz w:val="20"/>
                <w:szCs w:val="20"/>
                <w:lang w:val="en-US"/>
              </w:rPr>
              <w:t>for</w:t>
            </w:r>
            <w:r w:rsidRPr="00F15DB6">
              <w:rPr>
                <w:sz w:val="20"/>
                <w:szCs w:val="20"/>
              </w:rPr>
              <w:t xml:space="preserve"> </w:t>
            </w:r>
            <w:r w:rsidRPr="00F15DB6">
              <w:rPr>
                <w:sz w:val="20"/>
                <w:szCs w:val="20"/>
                <w:lang w:val="en-US"/>
              </w:rPr>
              <w:t xml:space="preserve">detection of </w:t>
            </w:r>
            <w:r w:rsidRPr="00F15DB6">
              <w:rPr>
                <w:sz w:val="20"/>
                <w:szCs w:val="20"/>
              </w:rPr>
              <w:t xml:space="preserve">DCI format </w:t>
            </w:r>
            <w:r w:rsidRPr="00F15DB6">
              <w:rPr>
                <w:sz w:val="20"/>
                <w:szCs w:val="20"/>
                <w:lang w:val="en-US"/>
              </w:rPr>
              <w:t>4_1/4_2 for</w:t>
            </w:r>
            <w:r w:rsidRPr="00F15DB6">
              <w:rPr>
                <w:sz w:val="20"/>
                <w:szCs w:val="20"/>
              </w:rPr>
              <w:t xml:space="preserve"> scheduling on serving cell </w:t>
            </w:r>
            <m:oMath>
              <m:r>
                <w:rPr>
                  <w:rFonts w:ascii="Cambria Math" w:hAnsi="Cambria Math"/>
                  <w:sz w:val="20"/>
                  <w:szCs w:val="20"/>
                </w:rPr>
                <m:t>c</m:t>
              </m:r>
            </m:oMath>
            <w:r w:rsidRPr="00F15DB6">
              <w:rPr>
                <w:sz w:val="20"/>
                <w:szCs w:val="20"/>
              </w:rPr>
              <w:t>, and</w:t>
            </w:r>
          </w:p>
          <w:p w14:paraId="43C95E4F" w14:textId="77777777" w:rsidR="00F15DB6" w:rsidRPr="00F15DB6" w:rsidRDefault="00F15DB6" w:rsidP="00F15DB6">
            <w:pPr>
              <w:pStyle w:val="B1"/>
              <w:rPr>
                <w:sz w:val="20"/>
                <w:szCs w:val="20"/>
              </w:rPr>
            </w:pPr>
            <w:r w:rsidRPr="00F15DB6">
              <w:rPr>
                <w:sz w:val="20"/>
                <w:szCs w:val="20"/>
              </w:rPr>
              <w:t>-</w:t>
            </w:r>
            <w:r w:rsidRPr="00F15DB6">
              <w:rPr>
                <w:sz w:val="20"/>
                <w:szCs w:val="20"/>
              </w:rPr>
              <w:tab/>
              <w:t>serving cells are placed in a set according to an ascending order of a serving cell index</w:t>
            </w:r>
          </w:p>
          <w:p w14:paraId="55423810" w14:textId="0F05AB3B" w:rsidR="002840B6" w:rsidRPr="00F15DB6" w:rsidRDefault="00F15DB6" w:rsidP="00F15DB6">
            <w:pPr>
              <w:rPr>
                <w:sz w:val="20"/>
                <w:szCs w:val="20"/>
              </w:rPr>
            </w:pPr>
            <w:r w:rsidRPr="00F15DB6">
              <w:rPr>
                <w:sz w:val="20"/>
                <w:szCs w:val="20"/>
              </w:rPr>
              <w:t xml:space="preserve">the UE generates a Type-1 HARQ-ACK codebook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F15DB6">
              <w:rPr>
                <w:sz w:val="20"/>
                <w:szCs w:val="20"/>
              </w:rPr>
              <w:t xml:space="preserve"> and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F15DB6">
              <w:rPr>
                <w:sz w:val="20"/>
                <w:szCs w:val="20"/>
              </w:rPr>
              <w:t xml:space="preserve"> of serving cells separately by 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F15DB6">
              <w:rPr>
                <w:rFonts w:eastAsia="DengXian"/>
                <w:sz w:val="20"/>
                <w:szCs w:val="20"/>
              </w:rPr>
              <w:t xml:space="preserve"> and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F15DB6">
              <w:rPr>
                <w:rFonts w:eastAsia="DengXian"/>
                <w:sz w:val="20"/>
                <w:szCs w:val="20"/>
              </w:rPr>
              <w:t xml:space="preserve"> in </w:t>
            </w:r>
            <w:r w:rsidRPr="00F15DB6">
              <w:rPr>
                <w:rFonts w:eastAsia="DengXian"/>
                <w:sz w:val="20"/>
                <w:szCs w:val="20"/>
                <w:highlight w:val="yellow"/>
              </w:rPr>
              <w:t>the following pseudo-code</w:t>
            </w:r>
            <w:r w:rsidRPr="00F15DB6">
              <w:rPr>
                <w:rFonts w:eastAsia="DengXian"/>
                <w:sz w:val="20"/>
                <w:szCs w:val="20"/>
              </w:rPr>
              <w:t xml:space="preserve">. The UE concatenates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F15DB6">
              <w:rPr>
                <w:rFonts w:eastAsia="DengXian"/>
                <w:sz w:val="20"/>
                <w:szCs w:val="20"/>
              </w:rPr>
              <w:t xml:space="preserve"> followed by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F15DB6">
              <w:rPr>
                <w:rFonts w:eastAsia="DengXian"/>
                <w:sz w:val="20"/>
                <w:szCs w:val="20"/>
              </w:rPr>
              <w:t xml:space="preserve"> to obtain a total number of </w:t>
            </w:r>
            <m:oMath>
              <m:sSub>
                <m:sSubPr>
                  <m:ctrlPr>
                    <w:rPr>
                      <w:rFonts w:ascii="Cambria Math" w:hAnsi="Cambria Math"/>
                      <w:i/>
                      <w:sz w:val="20"/>
                      <w:szCs w:val="20"/>
                    </w:rPr>
                  </m:ctrlPr>
                </m:sSubPr>
                <m:e>
                  <m:r>
                    <w:rPr>
                      <w:rFonts w:ascii="Cambria Math" w:hAnsi="Cambria Math"/>
                      <w:sz w:val="20"/>
                      <w:szCs w:val="20"/>
                    </w:rPr>
                    <m:t>O</m:t>
                  </m:r>
                </m:e>
                <m:sub>
                  <m:r>
                    <m:rPr>
                      <m:nor/>
                    </m:rPr>
                    <w:rPr>
                      <w:rFonts w:ascii="Cambria Math"/>
                      <w:sz w:val="20"/>
                      <w:szCs w:val="20"/>
                    </w:rPr>
                    <m:t>ACK</m:t>
                  </m:r>
                  <m:ctrlPr>
                    <w:rPr>
                      <w:rFonts w:ascii="Cambria Math" w:hAnsi="Cambria Math"/>
                      <w:sz w:val="20"/>
                      <w:szCs w:val="20"/>
                    </w:rPr>
                  </m:ctrlPr>
                </m:sub>
              </m:sSub>
            </m:oMath>
            <w:r w:rsidRPr="00F15DB6">
              <w:rPr>
                <w:rFonts w:eastAsia="DengXian"/>
                <w:sz w:val="20"/>
                <w:szCs w:val="20"/>
              </w:rPr>
              <w:t xml:space="preserve"> HARQ-ACK information bits.</w:t>
            </w:r>
          </w:p>
          <w:p w14:paraId="365C796D" w14:textId="4C4CA05F" w:rsidR="002840B6" w:rsidRDefault="002840B6" w:rsidP="00C4646F">
            <w:pPr>
              <w:spacing w:before="240" w:after="120"/>
              <w:rPr>
                <w:b/>
                <w:bCs/>
                <w:color w:val="000000"/>
                <w:sz w:val="20"/>
                <w:szCs w:val="20"/>
                <w:lang w:val="en-US"/>
              </w:rPr>
            </w:pPr>
            <w:r>
              <w:rPr>
                <w:b/>
                <w:bCs/>
                <w:color w:val="000000"/>
                <w:sz w:val="20"/>
                <w:szCs w:val="20"/>
                <w:lang w:val="en-US"/>
              </w:rPr>
              <w:t>…..</w:t>
            </w:r>
          </w:p>
          <w:p w14:paraId="7018C89A" w14:textId="77777777" w:rsidR="002840B6" w:rsidRDefault="002840B6" w:rsidP="002840B6">
            <w:r>
              <w:rPr>
                <w:rFonts w:ascii="TimesNewRomanPSMT" w:hAnsi="TimesNewRomanPSMT" w:cs="TimesNewRomanPSMT"/>
                <w:color w:val="000008"/>
                <w:sz w:val="20"/>
                <w:szCs w:val="20"/>
              </w:rPr>
              <w:t xml:space="preserve">if the UE does not indicate a capability to receive more than one unicast PDSCH </w:t>
            </w:r>
            <w:r w:rsidRPr="002840B6">
              <w:rPr>
                <w:rFonts w:ascii="TimesNewRomanPSMT" w:hAnsi="TimesNewRomanPSMT" w:cs="TimesNewRomanPSMT"/>
                <w:color w:val="000008"/>
                <w:sz w:val="20"/>
                <w:szCs w:val="20"/>
                <w:highlight w:val="yellow"/>
              </w:rPr>
              <w:t>or multicast PDSCH</w:t>
            </w:r>
            <w:r>
              <w:rPr>
                <w:rFonts w:ascii="TimesNewRomanPSMT" w:hAnsi="TimesNewRomanPSMT" w:cs="TimesNewRomanPSMT"/>
                <w:color w:val="000008"/>
                <w:sz w:val="20"/>
                <w:szCs w:val="20"/>
              </w:rPr>
              <w:t xml:space="preserve"> per </w:t>
            </w:r>
          </w:p>
          <w:p w14:paraId="01D4A200" w14:textId="77777777" w:rsidR="002840B6" w:rsidRDefault="002840B6" w:rsidP="002840B6">
            <w:r>
              <w:rPr>
                <w:rFonts w:ascii="TimesNewRomanPSMT" w:hAnsi="TimesNewRomanPSMT" w:cs="TimesNewRomanPSMT"/>
                <w:color w:val="000008"/>
                <w:sz w:val="20"/>
                <w:szCs w:val="20"/>
              </w:rPr>
              <w:t xml:space="preserve">slot and </w:t>
            </w:r>
            <w:r>
              <w:rPr>
                <w:rFonts w:ascii="KingsoftMath" w:hAnsi="KingsoftMath"/>
                <w:i/>
                <w:iCs/>
                <w:color w:val="000008"/>
                <w:sz w:val="20"/>
                <w:szCs w:val="20"/>
              </w:rPr>
              <w:t xml:space="preserve">R </w:t>
            </w:r>
            <w:r>
              <w:rPr>
                <w:rFonts w:ascii="KingsoftMath" w:hAnsi="KingsoftMath"/>
                <w:color w:val="000008"/>
                <w:sz w:val="20"/>
                <w:szCs w:val="20"/>
              </w:rPr>
              <w:t>≠ ∅</w:t>
            </w:r>
            <w:r>
              <w:rPr>
                <w:rFonts w:ascii="TimesNewRomanPSMT" w:hAnsi="TimesNewRomanPSMT" w:cs="TimesNewRomanPSMT"/>
                <w:color w:val="000008"/>
                <w:sz w:val="20"/>
                <w:szCs w:val="20"/>
              </w:rPr>
              <w:t xml:space="preserve">, </w:t>
            </w:r>
          </w:p>
          <w:p w14:paraId="55579CC3" w14:textId="77777777" w:rsidR="002840B6" w:rsidRDefault="002840B6" w:rsidP="002840B6">
            <w:r>
              <w:rPr>
                <w:rFonts w:ascii="KingsoftMath" w:hAnsi="KingsoftMath"/>
                <w:i/>
                <w:iCs/>
                <w:color w:val="000008"/>
                <w:sz w:val="20"/>
                <w:szCs w:val="20"/>
              </w:rPr>
              <w:t>M</w:t>
            </w:r>
            <w:r>
              <w:rPr>
                <w:rFonts w:ascii="KingsoftMath" w:hAnsi="KingsoftMath"/>
                <w:i/>
                <w:iCs/>
                <w:color w:val="000008"/>
                <w:sz w:val="14"/>
                <w:szCs w:val="14"/>
              </w:rPr>
              <w:t xml:space="preserve">A,c </w:t>
            </w:r>
            <w:r>
              <w:rPr>
                <w:rFonts w:ascii="KingsoftMath" w:hAnsi="KingsoftMath"/>
                <w:i/>
                <w:iCs/>
                <w:color w:val="000008"/>
                <w:sz w:val="20"/>
                <w:szCs w:val="20"/>
              </w:rPr>
              <w:t>= M</w:t>
            </w:r>
            <w:r>
              <w:rPr>
                <w:rFonts w:ascii="KingsoftMath" w:hAnsi="KingsoftMath"/>
                <w:i/>
                <w:iCs/>
                <w:color w:val="000008"/>
                <w:sz w:val="14"/>
                <w:szCs w:val="14"/>
              </w:rPr>
              <w:t xml:space="preserve">A,c </w:t>
            </w:r>
            <w:r>
              <w:rPr>
                <w:rFonts w:ascii="KingsoftMath" w:hAnsi="KingsoftMath"/>
                <w:color w:val="000008"/>
                <w:sz w:val="20"/>
                <w:szCs w:val="20"/>
              </w:rPr>
              <w:t xml:space="preserve">∪ </w:t>
            </w:r>
            <w:r>
              <w:rPr>
                <w:rFonts w:ascii="KingsoftMath" w:hAnsi="KingsoftMath"/>
                <w:i/>
                <w:iCs/>
                <w:color w:val="000008"/>
                <w:sz w:val="20"/>
                <w:szCs w:val="20"/>
              </w:rPr>
              <w:t>j</w:t>
            </w:r>
            <w:r>
              <w:rPr>
                <w:rFonts w:ascii="TimesNewRomanPSMT" w:hAnsi="TimesNewRomanPSMT" w:cs="TimesNewRomanPSMT"/>
                <w:color w:val="000008"/>
                <w:sz w:val="20"/>
                <w:szCs w:val="20"/>
              </w:rPr>
              <w:t xml:space="preserve">; </w:t>
            </w:r>
          </w:p>
          <w:p w14:paraId="1D25B89D" w14:textId="77777777" w:rsidR="002840B6" w:rsidRDefault="002840B6" w:rsidP="002840B6">
            <w:r>
              <w:rPr>
                <w:rFonts w:ascii="KingsoftMath" w:hAnsi="KingsoftMath"/>
                <w:i/>
                <w:iCs/>
                <w:color w:val="000008"/>
                <w:sz w:val="20"/>
                <w:szCs w:val="20"/>
              </w:rPr>
              <w:t>j = j + 1</w:t>
            </w:r>
            <w:r>
              <w:rPr>
                <w:rFonts w:ascii="TimesNewRomanPSMT" w:hAnsi="TimesNewRomanPSMT" w:cs="TimesNewRomanPSMT"/>
                <w:color w:val="000008"/>
                <w:sz w:val="20"/>
                <w:szCs w:val="20"/>
              </w:rPr>
              <w:t xml:space="preserve">; </w:t>
            </w:r>
          </w:p>
          <w:p w14:paraId="4B282C5C" w14:textId="77777777" w:rsidR="002840B6" w:rsidRDefault="002840B6" w:rsidP="002840B6">
            <w:r w:rsidRPr="00FC171D">
              <w:rPr>
                <w:rFonts w:ascii="TimesNewRomanPSMT" w:hAnsi="TimesNewRomanPSMT" w:cs="TimesNewRomanPSMT"/>
                <w:color w:val="000008"/>
                <w:sz w:val="20"/>
                <w:szCs w:val="20"/>
                <w:highlight w:val="yellow"/>
              </w:rPr>
              <w:t>else</w:t>
            </w:r>
          </w:p>
          <w:p w14:paraId="5F3AB0A5" w14:textId="70A4A368" w:rsidR="002840B6" w:rsidRDefault="002840B6" w:rsidP="002840B6">
            <w:r>
              <w:rPr>
                <w:rFonts w:ascii="TimesNewRomanPSMT" w:hAnsi="TimesNewRomanPSMT" w:cs="TimesNewRomanPSMT"/>
                <w:color w:val="000008"/>
                <w:sz w:val="20"/>
                <w:szCs w:val="20"/>
              </w:rPr>
              <w:t xml:space="preserve">Set </w:t>
            </w:r>
            <w:r>
              <w:rPr>
                <w:rFonts w:ascii="KingsoftMath" w:hAnsi="KingsoftMath"/>
                <w:i/>
                <w:iCs/>
                <w:color w:val="000008"/>
                <w:sz w:val="20"/>
                <w:szCs w:val="20"/>
              </w:rPr>
              <w:t xml:space="preserve">R </w:t>
            </w:r>
            <w:r>
              <w:rPr>
                <w:rFonts w:ascii="TimesNewRomanPSMT" w:hAnsi="TimesNewRomanPSMT" w:cs="TimesNewRomanPSMT"/>
                <w:color w:val="000008"/>
                <w:sz w:val="20"/>
                <w:szCs w:val="20"/>
              </w:rPr>
              <w:t xml:space="preserve">to the cardinality of </w:t>
            </w:r>
            <w:r>
              <w:rPr>
                <w:rFonts w:ascii="KingsoftMath" w:hAnsi="KingsoftMath"/>
                <w:i/>
                <w:iCs/>
                <w:color w:val="000008"/>
                <w:sz w:val="20"/>
                <w:szCs w:val="20"/>
              </w:rPr>
              <w:t>R</w:t>
            </w:r>
            <w:r w:rsidR="00FC171D">
              <w:rPr>
                <w:rFonts w:ascii="KingsoftMath" w:hAnsi="KingsoftMath"/>
                <w:i/>
                <w:iCs/>
                <w:color w:val="000008"/>
                <w:sz w:val="20"/>
                <w:szCs w:val="20"/>
                <w:lang w:val="en-US"/>
              </w:rPr>
              <w:t xml:space="preserve"> </w:t>
            </w:r>
            <w:r>
              <w:rPr>
                <w:rFonts w:ascii="TimesNewRomanPSMT" w:hAnsi="TimesNewRomanPSMT" w:cs="TimesNewRomanPSMT"/>
                <w:color w:val="000008"/>
                <w:sz w:val="20"/>
                <w:szCs w:val="20"/>
              </w:rPr>
              <w:t xml:space="preserve">Set </w:t>
            </w:r>
            <w:r>
              <w:rPr>
                <w:rFonts w:ascii="KingsoftMath" w:hAnsi="KingsoftMath"/>
                <w:i/>
                <w:iCs/>
                <w:color w:val="000008"/>
                <w:sz w:val="20"/>
                <w:szCs w:val="20"/>
              </w:rPr>
              <w:t xml:space="preserve">m </w:t>
            </w:r>
            <w:r>
              <w:rPr>
                <w:rFonts w:ascii="TimesNewRomanPSMT" w:hAnsi="TimesNewRomanPSMT" w:cs="TimesNewRomanPSMT"/>
                <w:color w:val="000008"/>
                <w:sz w:val="20"/>
                <w:szCs w:val="20"/>
              </w:rPr>
              <w:t xml:space="preserve">to the smallest last OFDM symbol index, as determined by the </w:t>
            </w:r>
          </w:p>
          <w:p w14:paraId="69978102" w14:textId="77777777" w:rsidR="002840B6" w:rsidRDefault="002840B6" w:rsidP="002840B6">
            <w:r>
              <w:rPr>
                <w:rFonts w:ascii="TimesNewRomanPS-ItalicMT" w:hAnsi="TimesNewRomanPS-ItalicMT"/>
                <w:i/>
                <w:iCs/>
                <w:color w:val="000008"/>
                <w:sz w:val="20"/>
                <w:szCs w:val="20"/>
              </w:rPr>
              <w:t>SLIV</w:t>
            </w:r>
            <w:r>
              <w:rPr>
                <w:rFonts w:ascii="TimesNewRomanPSMT" w:hAnsi="TimesNewRomanPSMT" w:cs="TimesNewRomanPSMT"/>
                <w:color w:val="000008"/>
                <w:sz w:val="20"/>
                <w:szCs w:val="20"/>
              </w:rPr>
              <w:t xml:space="preserve">, among all rows of </w:t>
            </w:r>
            <w:r>
              <w:rPr>
                <w:rFonts w:ascii="KingsoftMath" w:hAnsi="KingsoftMath"/>
                <w:i/>
                <w:iCs/>
                <w:color w:val="000008"/>
                <w:sz w:val="20"/>
                <w:szCs w:val="20"/>
              </w:rPr>
              <w:t xml:space="preserve">R </w:t>
            </w:r>
          </w:p>
          <w:p w14:paraId="677087F2" w14:textId="0F782FF3" w:rsidR="002840B6" w:rsidRPr="002840B6" w:rsidRDefault="002840B6" w:rsidP="00C4646F">
            <w:pPr>
              <w:spacing w:before="240" w:after="120"/>
              <w:rPr>
                <w:b/>
                <w:bCs/>
                <w:color w:val="000000"/>
                <w:sz w:val="20"/>
                <w:szCs w:val="20"/>
                <w:lang w:val="en-US"/>
              </w:rPr>
            </w:pPr>
            <w:r>
              <w:rPr>
                <w:b/>
                <w:bCs/>
                <w:color w:val="000000"/>
                <w:sz w:val="20"/>
                <w:szCs w:val="20"/>
                <w:lang w:val="en-US"/>
              </w:rPr>
              <w:t>….</w:t>
            </w:r>
          </w:p>
        </w:tc>
      </w:tr>
    </w:tbl>
    <w:p w14:paraId="013AFFF8" w14:textId="68A54A24" w:rsidR="00EA7C26" w:rsidRPr="00EA7C26" w:rsidRDefault="00EA7C26" w:rsidP="00EA7C26">
      <w:pPr>
        <w:spacing w:before="240" w:after="120"/>
        <w:rPr>
          <w:b/>
          <w:bCs/>
          <w:color w:val="000000"/>
          <w:sz w:val="20"/>
          <w:szCs w:val="20"/>
          <w:lang w:val="en-US"/>
        </w:rPr>
      </w:pPr>
      <w:r>
        <w:rPr>
          <w:b/>
          <w:bCs/>
          <w:color w:val="000000"/>
          <w:sz w:val="20"/>
          <w:szCs w:val="20"/>
          <w:lang w:val="en-US"/>
        </w:rPr>
        <w:t xml:space="preserve">Proposal 1: </w:t>
      </w:r>
      <w:r w:rsidRPr="00EA7C26">
        <w:rPr>
          <w:b/>
          <w:bCs/>
          <w:color w:val="000000"/>
          <w:sz w:val="20"/>
          <w:szCs w:val="20"/>
          <w:lang w:val="en-US"/>
        </w:rPr>
        <w:t>Support Case 4</w:t>
      </w:r>
      <w:r>
        <w:rPr>
          <w:b/>
          <w:bCs/>
          <w:color w:val="000000"/>
          <w:sz w:val="20"/>
          <w:szCs w:val="20"/>
          <w:lang w:val="en-US"/>
        </w:rPr>
        <w:t>, i.e.,</w:t>
      </w:r>
      <w:r w:rsidRPr="00EA7C26">
        <w:rPr>
          <w:b/>
          <w:bCs/>
          <w:color w:val="000000"/>
          <w:sz w:val="20"/>
          <w:szCs w:val="20"/>
          <w:lang w:val="en-US"/>
        </w:rPr>
        <w:t xml:space="preserve"> FDM between multiple </w:t>
      </w:r>
      <w:proofErr w:type="spellStart"/>
      <w:r w:rsidRPr="00EA7C26">
        <w:rPr>
          <w:b/>
          <w:bCs/>
          <w:color w:val="000000"/>
          <w:sz w:val="20"/>
          <w:szCs w:val="20"/>
          <w:lang w:val="en-US"/>
        </w:rPr>
        <w:t>TDMed</w:t>
      </w:r>
      <w:proofErr w:type="spellEnd"/>
      <w:r w:rsidRPr="00EA7C26">
        <w:rPr>
          <w:b/>
          <w:bCs/>
          <w:color w:val="000000"/>
          <w:sz w:val="20"/>
          <w:szCs w:val="20"/>
          <w:lang w:val="en-US"/>
        </w:rPr>
        <w:t xml:space="preserve"> unicast PDSCHs and multiple </w:t>
      </w:r>
      <w:proofErr w:type="spellStart"/>
      <w:r w:rsidRPr="00EA7C26">
        <w:rPr>
          <w:b/>
          <w:bCs/>
          <w:color w:val="000000"/>
          <w:sz w:val="20"/>
          <w:szCs w:val="20"/>
          <w:lang w:val="en-US"/>
        </w:rPr>
        <w:t>TDMed</w:t>
      </w:r>
      <w:proofErr w:type="spellEnd"/>
      <w:r w:rsidRPr="00EA7C26">
        <w:rPr>
          <w:b/>
          <w:bCs/>
          <w:color w:val="000000"/>
          <w:sz w:val="20"/>
          <w:szCs w:val="20"/>
          <w:lang w:val="en-US"/>
        </w:rPr>
        <w:t xml:space="preserve"> GC-PDSCHs in a slot</w:t>
      </w:r>
      <w:r>
        <w:rPr>
          <w:b/>
          <w:bCs/>
          <w:color w:val="000000"/>
          <w:sz w:val="20"/>
          <w:szCs w:val="20"/>
          <w:lang w:val="en-US"/>
        </w:rPr>
        <w:t xml:space="preserve">, based on UE capability. </w:t>
      </w:r>
    </w:p>
    <w:p w14:paraId="30019F45" w14:textId="167FD764" w:rsidR="002840B6" w:rsidRDefault="004724DE" w:rsidP="003113E1">
      <w:pPr>
        <w:spacing w:before="120" w:after="120"/>
        <w:rPr>
          <w:color w:val="000000"/>
          <w:sz w:val="20"/>
          <w:szCs w:val="20"/>
          <w:lang w:val="en-US"/>
        </w:rPr>
      </w:pPr>
      <w:r w:rsidRPr="004724DE">
        <w:rPr>
          <w:color w:val="000000"/>
          <w:sz w:val="20"/>
          <w:szCs w:val="20"/>
          <w:lang w:val="en-US"/>
        </w:rPr>
        <w:t>In last meeting, the collis</w:t>
      </w:r>
      <w:r>
        <w:rPr>
          <w:color w:val="000000"/>
          <w:sz w:val="20"/>
          <w:szCs w:val="20"/>
          <w:lang w:val="en-US"/>
        </w:rPr>
        <w:t>i</w:t>
      </w:r>
      <w:r w:rsidRPr="004724DE">
        <w:rPr>
          <w:color w:val="000000"/>
          <w:sz w:val="20"/>
          <w:szCs w:val="20"/>
          <w:lang w:val="en-US"/>
        </w:rPr>
        <w:t xml:space="preserve">on </w:t>
      </w:r>
      <w:r>
        <w:rPr>
          <w:color w:val="000000"/>
          <w:sz w:val="20"/>
          <w:szCs w:val="20"/>
          <w:lang w:val="en-US"/>
        </w:rPr>
        <w:t>between multicast</w:t>
      </w:r>
      <w:r w:rsidR="00465AA9">
        <w:rPr>
          <w:color w:val="000000"/>
          <w:sz w:val="20"/>
          <w:szCs w:val="20"/>
          <w:lang w:val="en-US"/>
        </w:rPr>
        <w:t xml:space="preserve"> SPS</w:t>
      </w:r>
      <w:r>
        <w:rPr>
          <w:color w:val="000000"/>
          <w:sz w:val="20"/>
          <w:szCs w:val="20"/>
          <w:lang w:val="en-US"/>
        </w:rPr>
        <w:t xml:space="preserve"> PDSCH and unicast </w:t>
      </w:r>
      <w:r w:rsidR="00465AA9">
        <w:rPr>
          <w:color w:val="000000"/>
          <w:sz w:val="20"/>
          <w:szCs w:val="20"/>
          <w:lang w:val="en-US"/>
        </w:rPr>
        <w:t xml:space="preserve">SPS </w:t>
      </w:r>
      <w:r>
        <w:rPr>
          <w:color w:val="000000"/>
          <w:sz w:val="20"/>
          <w:szCs w:val="20"/>
          <w:lang w:val="en-US"/>
        </w:rPr>
        <w:t>PDSCH was discussed.</w:t>
      </w:r>
      <w:r w:rsidR="00465AA9">
        <w:rPr>
          <w:color w:val="000000"/>
          <w:sz w:val="20"/>
          <w:szCs w:val="20"/>
          <w:lang w:val="en-US"/>
        </w:rPr>
        <w:t xml:space="preserve"> </w:t>
      </w:r>
      <w:r w:rsidR="006C6BBE">
        <w:rPr>
          <w:color w:val="000000"/>
          <w:sz w:val="20"/>
          <w:szCs w:val="20"/>
          <w:lang w:val="en-US"/>
        </w:rPr>
        <w:t xml:space="preserve">The proposal is showing in below table. </w:t>
      </w:r>
      <w:r w:rsidR="00C3744D">
        <w:rPr>
          <w:color w:val="000000"/>
          <w:sz w:val="20"/>
          <w:szCs w:val="20"/>
          <w:lang w:val="en-US"/>
        </w:rPr>
        <w:t>The first part of proposal is to solve the collision within unicast PDSCHs and multicast PDSCH</w:t>
      </w:r>
      <w:r w:rsidR="006C6BBE">
        <w:rPr>
          <w:color w:val="000000"/>
          <w:sz w:val="20"/>
          <w:szCs w:val="20"/>
          <w:lang w:val="en-US"/>
        </w:rPr>
        <w:t>s</w:t>
      </w:r>
      <w:r w:rsidR="00C3744D">
        <w:rPr>
          <w:color w:val="000000"/>
          <w:sz w:val="20"/>
          <w:szCs w:val="20"/>
          <w:lang w:val="en-US"/>
        </w:rPr>
        <w:t xml:space="preserve"> respectively, then solve the collision between single unicast </w:t>
      </w:r>
      <w:r w:rsidR="006C6BBE">
        <w:rPr>
          <w:color w:val="000000"/>
          <w:sz w:val="20"/>
          <w:szCs w:val="20"/>
          <w:lang w:val="en-US"/>
        </w:rPr>
        <w:t xml:space="preserve">SPS PDSCH </w:t>
      </w:r>
      <w:r w:rsidR="00C3744D">
        <w:rPr>
          <w:color w:val="000000"/>
          <w:sz w:val="20"/>
          <w:szCs w:val="20"/>
          <w:lang w:val="en-US"/>
        </w:rPr>
        <w:t xml:space="preserve">and </w:t>
      </w:r>
      <w:r w:rsidR="006C6BBE">
        <w:rPr>
          <w:color w:val="000000"/>
          <w:sz w:val="20"/>
          <w:szCs w:val="20"/>
          <w:lang w:val="en-US"/>
        </w:rPr>
        <w:t xml:space="preserve">single </w:t>
      </w:r>
      <w:r w:rsidR="00C3744D">
        <w:rPr>
          <w:color w:val="000000"/>
          <w:sz w:val="20"/>
          <w:szCs w:val="20"/>
          <w:lang w:val="en-US"/>
        </w:rPr>
        <w:t>multicast SPS PDSCH. First, if the FDM case 4 and case 5 are not supported, then there is only one unicast PDSCH and one multicast PDSCH in a slot, there is no such case to handle collision among unicast</w:t>
      </w:r>
      <w:r w:rsidR="006C6BBE">
        <w:rPr>
          <w:color w:val="000000"/>
          <w:sz w:val="20"/>
          <w:szCs w:val="20"/>
          <w:lang w:val="en-US"/>
        </w:rPr>
        <w:t xml:space="preserve"> PDSCHs</w:t>
      </w:r>
      <w:r w:rsidR="00C3744D">
        <w:rPr>
          <w:color w:val="000000"/>
          <w:sz w:val="20"/>
          <w:szCs w:val="20"/>
          <w:lang w:val="en-US"/>
        </w:rPr>
        <w:t xml:space="preserve"> or among multicast</w:t>
      </w:r>
      <w:r w:rsidR="00BA6BB6">
        <w:rPr>
          <w:color w:val="000000"/>
          <w:sz w:val="20"/>
          <w:szCs w:val="20"/>
          <w:lang w:val="en-US"/>
        </w:rPr>
        <w:t xml:space="preserve"> PDSCH</w:t>
      </w:r>
      <w:r w:rsidR="006C6BBE">
        <w:rPr>
          <w:color w:val="000000"/>
          <w:sz w:val="20"/>
          <w:szCs w:val="20"/>
          <w:lang w:val="en-US"/>
        </w:rPr>
        <w:t>s</w:t>
      </w:r>
      <w:r w:rsidR="00C3744D">
        <w:rPr>
          <w:color w:val="000000"/>
          <w:sz w:val="20"/>
          <w:szCs w:val="20"/>
          <w:lang w:val="en-US"/>
        </w:rPr>
        <w:t xml:space="preserve">. Second, if UE reports the capability of FDM reception, but the </w:t>
      </w:r>
      <w:proofErr w:type="spellStart"/>
      <w:r w:rsidR="00C3744D">
        <w:rPr>
          <w:color w:val="000000"/>
          <w:sz w:val="20"/>
          <w:szCs w:val="20"/>
          <w:lang w:val="en-US"/>
        </w:rPr>
        <w:t>gNB</w:t>
      </w:r>
      <w:proofErr w:type="spellEnd"/>
      <w:r w:rsidR="00C3744D">
        <w:rPr>
          <w:color w:val="000000"/>
          <w:sz w:val="20"/>
          <w:szCs w:val="20"/>
          <w:lang w:val="en-US"/>
        </w:rPr>
        <w:t xml:space="preserve"> schedule or configure the colliding resource</w:t>
      </w:r>
      <w:r w:rsidR="005050FC">
        <w:rPr>
          <w:color w:val="000000"/>
          <w:sz w:val="20"/>
          <w:szCs w:val="20"/>
          <w:lang w:val="en-US"/>
        </w:rPr>
        <w:t xml:space="preserve"> in frequency domain</w:t>
      </w:r>
      <w:r w:rsidR="00C3744D">
        <w:rPr>
          <w:color w:val="000000"/>
          <w:sz w:val="20"/>
          <w:szCs w:val="20"/>
          <w:lang w:val="en-US"/>
        </w:rPr>
        <w:t xml:space="preserve">, </w:t>
      </w:r>
      <w:r w:rsidR="00032A6D">
        <w:rPr>
          <w:color w:val="000000"/>
          <w:sz w:val="20"/>
          <w:szCs w:val="20"/>
          <w:lang w:val="en-US"/>
        </w:rPr>
        <w:t>it should be an error case. Especially for SPS</w:t>
      </w:r>
      <w:r w:rsidR="000350E5">
        <w:rPr>
          <w:color w:val="000000"/>
          <w:sz w:val="20"/>
          <w:szCs w:val="20"/>
          <w:lang w:val="en-US"/>
        </w:rPr>
        <w:t xml:space="preserve"> case, </w:t>
      </w:r>
      <w:r w:rsidR="006C6BBE">
        <w:rPr>
          <w:color w:val="000000"/>
          <w:sz w:val="20"/>
          <w:szCs w:val="20"/>
          <w:lang w:val="en-US"/>
        </w:rPr>
        <w:t xml:space="preserve">as proposed, </w:t>
      </w:r>
      <w:r w:rsidR="000350E5">
        <w:rPr>
          <w:color w:val="000000"/>
          <w:sz w:val="20"/>
          <w:szCs w:val="20"/>
          <w:lang w:val="en-US"/>
        </w:rPr>
        <w:t xml:space="preserve">if there is collision then only SPS PDSCH configured with lower </w:t>
      </w:r>
      <w:r w:rsidR="000350E5" w:rsidRPr="00BA6BB6">
        <w:rPr>
          <w:i/>
          <w:iCs/>
          <w:sz w:val="20"/>
          <w:szCs w:val="20"/>
        </w:rPr>
        <w:t>sps-ConfigIndex</w:t>
      </w:r>
      <w:r w:rsidR="000350E5">
        <w:rPr>
          <w:color w:val="000000"/>
          <w:sz w:val="20"/>
          <w:szCs w:val="20"/>
          <w:lang w:val="en-US"/>
        </w:rPr>
        <w:t xml:space="preserve"> will be transmitted, another SPS PDSCH will be dropped. </w:t>
      </w:r>
      <w:r w:rsidR="003113E1">
        <w:rPr>
          <w:color w:val="000000"/>
          <w:sz w:val="20"/>
          <w:szCs w:val="20"/>
          <w:lang w:val="en-US"/>
        </w:rPr>
        <w:t xml:space="preserve">The issue is MBS SPS PDSCH is targeting for group of users, dropping multicast SPS is not desirable. </w:t>
      </w:r>
      <w:r w:rsidR="000350E5">
        <w:rPr>
          <w:color w:val="000000"/>
          <w:sz w:val="20"/>
          <w:szCs w:val="20"/>
          <w:lang w:val="en-US"/>
        </w:rPr>
        <w:t xml:space="preserve">For example, UE A will receive both unicast and </w:t>
      </w:r>
      <w:r w:rsidR="000350E5">
        <w:rPr>
          <w:color w:val="000000"/>
          <w:sz w:val="20"/>
          <w:szCs w:val="20"/>
          <w:lang w:val="en-US"/>
        </w:rPr>
        <w:lastRenderedPageBreak/>
        <w:t>multicast SPS PDSCH</w:t>
      </w:r>
      <w:r w:rsidR="006C6BBE">
        <w:rPr>
          <w:color w:val="000000"/>
          <w:sz w:val="20"/>
          <w:szCs w:val="20"/>
          <w:lang w:val="en-US"/>
        </w:rPr>
        <w:t>;</w:t>
      </w:r>
      <w:r w:rsidR="000350E5">
        <w:rPr>
          <w:color w:val="000000"/>
          <w:sz w:val="20"/>
          <w:szCs w:val="20"/>
          <w:lang w:val="en-US"/>
        </w:rPr>
        <w:t xml:space="preserve"> </w:t>
      </w:r>
      <w:r w:rsidR="006C6BBE">
        <w:rPr>
          <w:color w:val="000000"/>
          <w:sz w:val="20"/>
          <w:szCs w:val="20"/>
          <w:lang w:val="en-US"/>
        </w:rPr>
        <w:t>if there is collision,</w:t>
      </w:r>
      <w:r w:rsidR="000350E5">
        <w:rPr>
          <w:color w:val="000000"/>
          <w:sz w:val="20"/>
          <w:szCs w:val="20"/>
          <w:lang w:val="en-US"/>
        </w:rPr>
        <w:t xml:space="preserve"> multicast SPS PDSCH </w:t>
      </w:r>
      <w:r w:rsidR="009E1483">
        <w:rPr>
          <w:color w:val="000000"/>
          <w:sz w:val="20"/>
          <w:szCs w:val="20"/>
          <w:lang w:val="en-US"/>
        </w:rPr>
        <w:t>is</w:t>
      </w:r>
      <w:r w:rsidR="000350E5">
        <w:rPr>
          <w:color w:val="000000"/>
          <w:sz w:val="20"/>
          <w:szCs w:val="20"/>
          <w:lang w:val="en-US"/>
        </w:rPr>
        <w:t xml:space="preserve"> dropped according to the rule</w:t>
      </w:r>
      <w:r w:rsidR="006C6BBE">
        <w:rPr>
          <w:color w:val="000000"/>
          <w:sz w:val="20"/>
          <w:szCs w:val="20"/>
          <w:lang w:val="en-US"/>
        </w:rPr>
        <w:t>.</w:t>
      </w:r>
      <w:r w:rsidR="000350E5">
        <w:rPr>
          <w:color w:val="000000"/>
          <w:sz w:val="20"/>
          <w:szCs w:val="20"/>
          <w:lang w:val="en-US"/>
        </w:rPr>
        <w:t xml:space="preserve"> </w:t>
      </w:r>
      <w:r w:rsidR="006C6BBE">
        <w:rPr>
          <w:color w:val="000000"/>
          <w:sz w:val="20"/>
          <w:szCs w:val="20"/>
          <w:lang w:val="en-US"/>
        </w:rPr>
        <w:t>H</w:t>
      </w:r>
      <w:r w:rsidR="000350E5">
        <w:rPr>
          <w:color w:val="000000"/>
          <w:sz w:val="20"/>
          <w:szCs w:val="20"/>
          <w:lang w:val="en-US"/>
        </w:rPr>
        <w:t>owever, UE B only receive</w:t>
      </w:r>
      <w:r w:rsidR="006C6BBE">
        <w:rPr>
          <w:color w:val="000000"/>
          <w:sz w:val="20"/>
          <w:szCs w:val="20"/>
          <w:lang w:val="en-US"/>
        </w:rPr>
        <w:t>s</w:t>
      </w:r>
      <w:r w:rsidR="000350E5">
        <w:rPr>
          <w:color w:val="000000"/>
          <w:sz w:val="20"/>
          <w:szCs w:val="20"/>
          <w:lang w:val="en-US"/>
        </w:rPr>
        <w:t xml:space="preserve"> the multicast SPS PDSCH</w:t>
      </w:r>
      <w:r w:rsidR="006C6BBE">
        <w:rPr>
          <w:color w:val="000000"/>
          <w:sz w:val="20"/>
          <w:szCs w:val="20"/>
          <w:lang w:val="en-US"/>
        </w:rPr>
        <w:t>, but the PDSCH is dropped unfortunately</w:t>
      </w:r>
      <w:r w:rsidR="000350E5">
        <w:rPr>
          <w:color w:val="000000"/>
          <w:sz w:val="20"/>
          <w:szCs w:val="20"/>
          <w:lang w:val="en-US"/>
        </w:rPr>
        <w:t>.</w:t>
      </w:r>
    </w:p>
    <w:tbl>
      <w:tblPr>
        <w:tblStyle w:val="TableGrid"/>
        <w:tblW w:w="0" w:type="auto"/>
        <w:tblLook w:val="04A0" w:firstRow="1" w:lastRow="0" w:firstColumn="1" w:lastColumn="0" w:noHBand="0" w:noVBand="1"/>
      </w:tblPr>
      <w:tblGrid>
        <w:gridCol w:w="9629"/>
      </w:tblGrid>
      <w:tr w:rsidR="00BA6BB6" w14:paraId="308C6D90" w14:textId="77777777" w:rsidTr="00BA6BB6">
        <w:tc>
          <w:tcPr>
            <w:tcW w:w="9629" w:type="dxa"/>
          </w:tcPr>
          <w:p w14:paraId="16540B6D" w14:textId="77777777" w:rsidR="00BA6BB6" w:rsidRPr="00BA6BB6" w:rsidRDefault="00BA6BB6" w:rsidP="00BA6BB6">
            <w:pPr>
              <w:widowControl w:val="0"/>
              <w:spacing w:after="120"/>
              <w:rPr>
                <w:b/>
                <w:bCs/>
                <w:sz w:val="20"/>
                <w:szCs w:val="20"/>
                <w:highlight w:val="yellow"/>
              </w:rPr>
            </w:pPr>
            <w:r w:rsidRPr="00BA6BB6">
              <w:rPr>
                <w:b/>
                <w:bCs/>
                <w:sz w:val="20"/>
                <w:szCs w:val="20"/>
                <w:highlight w:val="yellow"/>
              </w:rPr>
              <w:t>Updated proposal 5-2:</w:t>
            </w:r>
          </w:p>
          <w:p w14:paraId="536A5003" w14:textId="20AE1DC8" w:rsidR="00BA6BB6" w:rsidRPr="00BA6BB6" w:rsidRDefault="00BA6BB6" w:rsidP="00BA6BB6">
            <w:pPr>
              <w:pStyle w:val="Caption"/>
              <w:rPr>
                <w:rFonts w:eastAsia="Batang"/>
                <w:b w:val="0"/>
                <w:bCs w:val="0"/>
                <w:sz w:val="20"/>
                <w:szCs w:val="20"/>
                <w:lang w:eastAsia="x-none"/>
              </w:rPr>
            </w:pPr>
            <w:r w:rsidRPr="00BA6BB6">
              <w:rPr>
                <w:rFonts w:eastAsia="Batang"/>
                <w:b w:val="0"/>
                <w:bCs w:val="0"/>
                <w:sz w:val="20"/>
                <w:szCs w:val="20"/>
                <w:lang w:eastAsia="x-none"/>
              </w:rPr>
              <w:t>For multicast, if UE is provided</w:t>
            </w:r>
            <w:r w:rsidRPr="00BA6BB6">
              <w:rPr>
                <w:b w:val="0"/>
                <w:bCs w:val="0"/>
                <w:i/>
                <w:iCs/>
                <w:sz w:val="20"/>
                <w:szCs w:val="20"/>
              </w:rPr>
              <w:t xml:space="preserve"> fdmed-Reception-Multicast</w:t>
            </w:r>
            <w:r w:rsidRPr="00BA6BB6">
              <w:rPr>
                <w:rFonts w:eastAsia="Batang"/>
                <w:b w:val="0"/>
                <w:bCs w:val="0"/>
                <w:sz w:val="20"/>
                <w:szCs w:val="20"/>
                <w:lang w:eastAsia="x-none"/>
              </w:rPr>
              <w:t xml:space="preserve">, and if more than one PDSCH on a serving cell each without a corresponding PDCCH transmission are in a slot, the UE resolves collisions among unicast SPS PDSCHs resulting </w:t>
            </w:r>
            <w:r w:rsidRPr="00BA6BB6">
              <w:rPr>
                <w:rFonts w:eastAsia="Batang"/>
                <w:b w:val="0"/>
                <w:bCs w:val="0"/>
                <w:color w:val="FF0000"/>
                <w:sz w:val="20"/>
                <w:szCs w:val="20"/>
                <w:lang w:eastAsia="x-none"/>
              </w:rPr>
              <w:t>in</w:t>
            </w:r>
            <w:r w:rsidRPr="00BA6BB6">
              <w:rPr>
                <w:rFonts w:eastAsia="Batang"/>
                <w:b w:val="0"/>
                <w:bCs w:val="0"/>
                <w:sz w:val="20"/>
                <w:szCs w:val="20"/>
                <w:lang w:eastAsia="x-none"/>
              </w:rPr>
              <w:t xml:space="preserve"> one unicast SPS PDSCH and collisions among multicast SPS PDSCHs resulting </w:t>
            </w:r>
            <w:r w:rsidRPr="00BA6BB6">
              <w:rPr>
                <w:rFonts w:eastAsia="Batang"/>
                <w:b w:val="0"/>
                <w:bCs w:val="0"/>
                <w:color w:val="FF0000"/>
                <w:sz w:val="20"/>
                <w:szCs w:val="20"/>
                <w:lang w:eastAsia="x-none"/>
              </w:rPr>
              <w:t xml:space="preserve">in </w:t>
            </w:r>
            <w:r w:rsidRPr="00BA6BB6">
              <w:rPr>
                <w:rFonts w:eastAsia="Batang"/>
                <w:b w:val="0"/>
                <w:bCs w:val="0"/>
                <w:sz w:val="20"/>
                <w:szCs w:val="20"/>
                <w:lang w:eastAsia="x-none"/>
              </w:rPr>
              <w:t xml:space="preserve">one multicast SPS PDSCH as in Rel-16, respectively. If the resulting unicast SPS PDSCH and multicast SPS PDSCH overlap in frequency, the UE receives the one </w:t>
            </w:r>
            <w:r w:rsidRPr="00BA6BB6">
              <w:rPr>
                <w:b w:val="0"/>
                <w:bCs w:val="0"/>
                <w:sz w:val="20"/>
                <w:szCs w:val="20"/>
              </w:rPr>
              <w:t xml:space="preserve">with lower configured </w:t>
            </w:r>
            <w:r w:rsidRPr="00BA6BB6">
              <w:rPr>
                <w:b w:val="0"/>
                <w:bCs w:val="0"/>
                <w:i/>
                <w:iCs/>
                <w:sz w:val="20"/>
                <w:szCs w:val="20"/>
              </w:rPr>
              <w:t>sps-ConfigIndex</w:t>
            </w:r>
            <w:r w:rsidRPr="00BA6BB6">
              <w:rPr>
                <w:rFonts w:eastAsia="Batang"/>
                <w:b w:val="0"/>
                <w:bCs w:val="0"/>
                <w:sz w:val="20"/>
                <w:szCs w:val="20"/>
                <w:lang w:eastAsia="x-none"/>
              </w:rPr>
              <w:t>.</w:t>
            </w:r>
          </w:p>
        </w:tc>
      </w:tr>
    </w:tbl>
    <w:p w14:paraId="37B360DD" w14:textId="0BAC8A15" w:rsidR="004D63C0" w:rsidRPr="0021059A" w:rsidRDefault="005050FC" w:rsidP="006C6BBE">
      <w:pPr>
        <w:spacing w:before="240" w:after="120"/>
        <w:rPr>
          <w:b/>
          <w:bCs/>
          <w:color w:val="000000"/>
          <w:sz w:val="20"/>
          <w:szCs w:val="20"/>
          <w:lang w:val="en-US"/>
        </w:rPr>
      </w:pPr>
      <w:r w:rsidRPr="000350E5">
        <w:rPr>
          <w:b/>
          <w:bCs/>
          <w:color w:val="000000"/>
          <w:sz w:val="20"/>
          <w:szCs w:val="20"/>
          <w:lang w:val="en-US"/>
        </w:rPr>
        <w:t xml:space="preserve">Proposal 2: </w:t>
      </w:r>
      <w:r w:rsidR="000350E5">
        <w:rPr>
          <w:b/>
          <w:bCs/>
          <w:color w:val="000000"/>
          <w:sz w:val="20"/>
          <w:szCs w:val="20"/>
          <w:lang w:val="en-US"/>
        </w:rPr>
        <w:t>I</w:t>
      </w:r>
      <w:r w:rsidRPr="000350E5">
        <w:rPr>
          <w:b/>
          <w:bCs/>
          <w:color w:val="000000"/>
          <w:sz w:val="20"/>
          <w:szCs w:val="20"/>
          <w:lang w:val="en-US"/>
        </w:rPr>
        <w:t xml:space="preserve">f UE is provided </w:t>
      </w:r>
      <w:r w:rsidRPr="000350E5">
        <w:rPr>
          <w:b/>
          <w:bCs/>
          <w:i/>
          <w:iCs/>
          <w:sz w:val="20"/>
          <w:szCs w:val="20"/>
        </w:rPr>
        <w:t>fdmed-Reception-Multicast</w:t>
      </w:r>
      <w:r w:rsidRPr="000350E5">
        <w:rPr>
          <w:b/>
          <w:bCs/>
          <w:color w:val="000000"/>
          <w:sz w:val="20"/>
          <w:szCs w:val="20"/>
          <w:lang w:val="en-US"/>
        </w:rPr>
        <w:t xml:space="preserve">, UE assumes there is no collision between unicast PDSCH and </w:t>
      </w:r>
      <w:r w:rsidR="000350E5" w:rsidRPr="000350E5">
        <w:rPr>
          <w:b/>
          <w:bCs/>
          <w:color w:val="000000"/>
          <w:sz w:val="20"/>
          <w:szCs w:val="20"/>
          <w:lang w:val="en-US"/>
        </w:rPr>
        <w:t>multicast PDSCH in frequency domain.</w:t>
      </w:r>
      <w:bookmarkEnd w:id="2"/>
      <w:bookmarkEnd w:id="3"/>
    </w:p>
    <w:p w14:paraId="56EF2F09" w14:textId="5261C729" w:rsidR="00CE5B99" w:rsidRPr="00AD1128" w:rsidRDefault="00973B31" w:rsidP="00CE5B99">
      <w:pPr>
        <w:spacing w:before="240" w:after="120"/>
        <w:rPr>
          <w:b/>
          <w:bCs/>
          <w:color w:val="000000"/>
          <w:sz w:val="20"/>
          <w:szCs w:val="20"/>
          <w:u w:val="single"/>
          <w:lang w:val="en-US"/>
        </w:rPr>
      </w:pPr>
      <w:r>
        <w:rPr>
          <w:b/>
          <w:bCs/>
          <w:color w:val="000000"/>
          <w:sz w:val="20"/>
          <w:szCs w:val="20"/>
          <w:u w:val="single"/>
          <w:lang w:val="en-US"/>
        </w:rPr>
        <w:t>DCI size alignment</w:t>
      </w:r>
    </w:p>
    <w:p w14:paraId="470737EC" w14:textId="7990430B" w:rsidR="00126444" w:rsidRPr="001C1748" w:rsidRDefault="008E2CAA" w:rsidP="00126444">
      <w:pPr>
        <w:pStyle w:val="BodyText"/>
        <w:spacing w:before="120"/>
        <w:rPr>
          <w:rFonts w:ascii="Times New Roman" w:eastAsia="SimSun" w:hAnsi="Times New Roman"/>
          <w:sz w:val="20"/>
          <w:szCs w:val="20"/>
          <w:lang w:val="en-US"/>
        </w:rPr>
      </w:pPr>
      <w:r w:rsidRPr="001C1748">
        <w:rPr>
          <w:rFonts w:ascii="Times New Roman" w:eastAsia="SimSun" w:hAnsi="Times New Roman"/>
          <w:sz w:val="20"/>
          <w:szCs w:val="20"/>
          <w:lang w:val="en-US"/>
        </w:rPr>
        <w:t>The</w:t>
      </w:r>
      <w:r w:rsidR="00621FF2" w:rsidRPr="001C1748">
        <w:rPr>
          <w:rFonts w:ascii="Times New Roman" w:eastAsia="SimSun" w:hAnsi="Times New Roman"/>
          <w:sz w:val="20"/>
          <w:szCs w:val="20"/>
          <w:lang w:val="en-US"/>
        </w:rPr>
        <w:t xml:space="preserve"> following agreement was reached for</w:t>
      </w:r>
      <w:r w:rsidRPr="001C1748">
        <w:rPr>
          <w:rFonts w:ascii="Times New Roman" w:eastAsia="SimSun" w:hAnsi="Times New Roman"/>
          <w:sz w:val="20"/>
          <w:szCs w:val="20"/>
          <w:lang w:val="en-US"/>
        </w:rPr>
        <w:t xml:space="preserve"> DCI size alignment for DCI format</w:t>
      </w:r>
      <w:r w:rsidR="00621FF2" w:rsidRPr="001C1748">
        <w:rPr>
          <w:rFonts w:ascii="Times New Roman" w:eastAsia="SimSun" w:hAnsi="Times New Roman"/>
          <w:sz w:val="20"/>
          <w:szCs w:val="20"/>
          <w:lang w:val="en-US"/>
        </w:rPr>
        <w:t xml:space="preserve"> 4_2 in last meeting. The agreement is aligned with legacy DCI format 2_x </w:t>
      </w:r>
      <w:r w:rsidR="00E24C8E" w:rsidRPr="001C1748">
        <w:rPr>
          <w:rFonts w:ascii="Times New Roman" w:eastAsia="SimSun" w:hAnsi="Times New Roman"/>
          <w:sz w:val="20"/>
          <w:szCs w:val="20"/>
          <w:lang w:val="en-US"/>
        </w:rPr>
        <w:t>configuration methodology</w:t>
      </w:r>
      <w:r w:rsidR="001C1748">
        <w:rPr>
          <w:rFonts w:ascii="Times New Roman" w:eastAsia="SimSun" w:hAnsi="Times New Roman"/>
          <w:sz w:val="20"/>
          <w:szCs w:val="20"/>
          <w:lang w:val="en-US"/>
        </w:rPr>
        <w:t>.</w:t>
      </w:r>
      <w:r w:rsidR="00F05FD5">
        <w:rPr>
          <w:rFonts w:ascii="Times New Roman" w:eastAsia="SimSun" w:hAnsi="Times New Roman"/>
          <w:sz w:val="20"/>
          <w:szCs w:val="20"/>
          <w:lang w:val="en-US"/>
        </w:rPr>
        <w:t xml:space="preserve"> With the agreement, the size of DCI format 4_2 can be configured with the same size of DCI format 2_x or the same size of DCI format scrambled with C-RNTI.</w:t>
      </w:r>
    </w:p>
    <w:tbl>
      <w:tblPr>
        <w:tblStyle w:val="TableGrid"/>
        <w:tblW w:w="0" w:type="auto"/>
        <w:tblLook w:val="04A0" w:firstRow="1" w:lastRow="0" w:firstColumn="1" w:lastColumn="0" w:noHBand="0" w:noVBand="1"/>
      </w:tblPr>
      <w:tblGrid>
        <w:gridCol w:w="9629"/>
      </w:tblGrid>
      <w:tr w:rsidR="00621FF2" w14:paraId="14655375" w14:textId="77777777" w:rsidTr="00621FF2">
        <w:tc>
          <w:tcPr>
            <w:tcW w:w="9629" w:type="dxa"/>
          </w:tcPr>
          <w:p w14:paraId="0E3F6827" w14:textId="77777777" w:rsidR="00621FF2" w:rsidRPr="00621FF2" w:rsidRDefault="00621FF2" w:rsidP="00621FF2">
            <w:pPr>
              <w:widowControl w:val="0"/>
              <w:rPr>
                <w:rFonts w:eastAsia="SimSun"/>
                <w:b/>
                <w:bCs/>
                <w:sz w:val="20"/>
                <w:szCs w:val="20"/>
                <w:highlight w:val="green"/>
              </w:rPr>
            </w:pPr>
            <w:r w:rsidRPr="00621FF2">
              <w:rPr>
                <w:rFonts w:eastAsia="SimSun"/>
                <w:b/>
                <w:bCs/>
                <w:sz w:val="20"/>
                <w:szCs w:val="20"/>
                <w:highlight w:val="green"/>
              </w:rPr>
              <w:t>Agreement</w:t>
            </w:r>
          </w:p>
          <w:p w14:paraId="3FCF726B" w14:textId="1B1A6E39" w:rsidR="00F05FD5" w:rsidRPr="00AC30CD" w:rsidRDefault="00621FF2" w:rsidP="00AC30CD">
            <w:pPr>
              <w:rPr>
                <w:sz w:val="20"/>
                <w:szCs w:val="20"/>
                <w:lang w:val="en-US" w:eastAsia="x-none"/>
              </w:rPr>
            </w:pPr>
            <w:r w:rsidRPr="00621FF2">
              <w:rPr>
                <w:sz w:val="20"/>
                <w:szCs w:val="20"/>
                <w:lang w:val="en-US" w:eastAsia="x-none"/>
              </w:rPr>
              <w:t xml:space="preserve">For DCI size alignment of DCI format 4_2, the size of DCI format 4_2 is configured by RRC signaling for RRC_CONNECTED UEs (similar as the configuration for the size alignment among DCI format 2_0/2_1/2_4/2_5/2_6). </w:t>
            </w:r>
          </w:p>
        </w:tc>
      </w:tr>
    </w:tbl>
    <w:p w14:paraId="20299093" w14:textId="60D6CEB5" w:rsidR="00AC30CD" w:rsidRDefault="001C1748" w:rsidP="001C1748">
      <w:pPr>
        <w:pStyle w:val="BodyText"/>
        <w:spacing w:before="120"/>
        <w:rPr>
          <w:rFonts w:ascii="Times New Roman" w:eastAsia="SimSun" w:hAnsi="Times New Roman"/>
          <w:sz w:val="20"/>
          <w:szCs w:val="20"/>
          <w:lang w:val="en-US"/>
        </w:rPr>
      </w:pPr>
      <w:r w:rsidRPr="001C1748">
        <w:rPr>
          <w:rFonts w:ascii="Times New Roman" w:eastAsia="SimSun" w:hAnsi="Times New Roman"/>
          <w:sz w:val="20"/>
          <w:szCs w:val="20"/>
          <w:lang w:val="en-US"/>
        </w:rPr>
        <w:t>If the G-RNTI is considered as C-RNTI. The DCI format</w:t>
      </w:r>
      <w:r w:rsidR="00D05FC7">
        <w:rPr>
          <w:rFonts w:ascii="Times New Roman" w:eastAsia="SimSun" w:hAnsi="Times New Roman"/>
          <w:sz w:val="20"/>
          <w:szCs w:val="20"/>
          <w:lang w:val="en-US"/>
        </w:rPr>
        <w:t xml:space="preserve"> 4_2</w:t>
      </w:r>
      <w:r w:rsidRPr="001C1748">
        <w:rPr>
          <w:rFonts w:ascii="Times New Roman" w:eastAsia="SimSun" w:hAnsi="Times New Roman"/>
          <w:sz w:val="20"/>
          <w:szCs w:val="20"/>
          <w:lang w:val="en-US"/>
        </w:rPr>
        <w:t xml:space="preserve"> size is to align with DCI format 1_1</w:t>
      </w:r>
      <w:r w:rsidR="00AC30CD">
        <w:rPr>
          <w:rFonts w:ascii="Times New Roman" w:eastAsia="SimSun" w:hAnsi="Times New Roman"/>
          <w:sz w:val="20"/>
          <w:szCs w:val="20"/>
          <w:lang w:val="en-US"/>
        </w:rPr>
        <w:t xml:space="preserve"> or DCI format 1_2</w:t>
      </w:r>
      <w:r w:rsidRPr="001C1748">
        <w:rPr>
          <w:rFonts w:ascii="Times New Roman" w:eastAsia="SimSun" w:hAnsi="Times New Roman"/>
          <w:sz w:val="20"/>
          <w:szCs w:val="20"/>
          <w:lang w:val="en-US"/>
        </w:rPr>
        <w:t>, however the DCI</w:t>
      </w:r>
      <w:r w:rsidR="00D05FC7">
        <w:rPr>
          <w:rFonts w:ascii="Times New Roman" w:eastAsia="SimSun" w:hAnsi="Times New Roman"/>
          <w:sz w:val="20"/>
          <w:szCs w:val="20"/>
          <w:lang w:val="en-US"/>
        </w:rPr>
        <w:t xml:space="preserve"> format 4_2</w:t>
      </w:r>
      <w:r w:rsidRPr="001C1748">
        <w:rPr>
          <w:rFonts w:ascii="Times New Roman" w:eastAsia="SimSun" w:hAnsi="Times New Roman"/>
          <w:sz w:val="20"/>
          <w:szCs w:val="20"/>
          <w:lang w:val="en-US"/>
        </w:rPr>
        <w:t xml:space="preserve"> targets for a group of users, it is difficult to align the DCI</w:t>
      </w:r>
      <w:r w:rsidR="00D05FC7">
        <w:rPr>
          <w:rFonts w:ascii="Times New Roman" w:eastAsia="SimSun" w:hAnsi="Times New Roman"/>
          <w:sz w:val="20"/>
          <w:szCs w:val="20"/>
          <w:lang w:val="en-US"/>
        </w:rPr>
        <w:t xml:space="preserve"> format 4_2</w:t>
      </w:r>
      <w:r w:rsidRPr="001C1748">
        <w:rPr>
          <w:rFonts w:ascii="Times New Roman" w:eastAsia="SimSun" w:hAnsi="Times New Roman"/>
          <w:sz w:val="20"/>
          <w:szCs w:val="20"/>
          <w:lang w:val="en-US"/>
        </w:rPr>
        <w:t xml:space="preserve"> to each UE’s DCI format 1_1</w:t>
      </w:r>
      <w:r w:rsidR="00AC30CD">
        <w:rPr>
          <w:rFonts w:ascii="Times New Roman" w:eastAsia="SimSun" w:hAnsi="Times New Roman"/>
          <w:sz w:val="20"/>
          <w:szCs w:val="20"/>
          <w:lang w:val="en-US"/>
        </w:rPr>
        <w:t xml:space="preserve"> or DCI format 1_2</w:t>
      </w:r>
      <w:r w:rsidRPr="001C1748">
        <w:rPr>
          <w:rFonts w:ascii="Times New Roman" w:eastAsia="SimSun" w:hAnsi="Times New Roman"/>
          <w:sz w:val="20"/>
          <w:szCs w:val="20"/>
          <w:lang w:val="en-US"/>
        </w:rPr>
        <w:t>. The DCI</w:t>
      </w:r>
      <w:r w:rsidR="00D05FC7">
        <w:rPr>
          <w:rFonts w:ascii="Times New Roman" w:eastAsia="SimSun" w:hAnsi="Times New Roman"/>
          <w:sz w:val="20"/>
          <w:szCs w:val="20"/>
          <w:lang w:val="en-US"/>
        </w:rPr>
        <w:t xml:space="preserve"> format 4_2</w:t>
      </w:r>
      <w:r w:rsidRPr="001C1748">
        <w:rPr>
          <w:rFonts w:ascii="Times New Roman" w:eastAsia="SimSun" w:hAnsi="Times New Roman"/>
          <w:sz w:val="20"/>
          <w:szCs w:val="20"/>
          <w:lang w:val="en-US"/>
        </w:rPr>
        <w:t xml:space="preserve"> will align to the UE with largest size of DCI format 1_1</w:t>
      </w:r>
      <w:r w:rsidR="00AC30CD">
        <w:rPr>
          <w:rFonts w:ascii="Times New Roman" w:eastAsia="SimSun" w:hAnsi="Times New Roman"/>
          <w:sz w:val="20"/>
          <w:szCs w:val="20"/>
          <w:lang w:val="en-US"/>
        </w:rPr>
        <w:t xml:space="preserve"> or</w:t>
      </w:r>
      <w:r w:rsidR="00AC30CD" w:rsidRPr="00AC30CD">
        <w:rPr>
          <w:rFonts w:ascii="Times New Roman" w:eastAsia="SimSun" w:hAnsi="Times New Roman"/>
          <w:sz w:val="20"/>
          <w:szCs w:val="20"/>
          <w:lang w:val="en-US"/>
        </w:rPr>
        <w:t xml:space="preserve"> </w:t>
      </w:r>
      <w:r w:rsidR="00AC30CD">
        <w:rPr>
          <w:rFonts w:ascii="Times New Roman" w:eastAsia="SimSun" w:hAnsi="Times New Roman"/>
          <w:sz w:val="20"/>
          <w:szCs w:val="20"/>
          <w:lang w:val="en-US"/>
        </w:rPr>
        <w:t>DCI format 1_2</w:t>
      </w:r>
      <w:r w:rsidRPr="001C1748">
        <w:rPr>
          <w:rFonts w:ascii="Times New Roman" w:eastAsia="SimSun" w:hAnsi="Times New Roman"/>
          <w:sz w:val="20"/>
          <w:szCs w:val="20"/>
          <w:lang w:val="en-US"/>
        </w:rPr>
        <w:t>,</w:t>
      </w:r>
      <w:r w:rsidR="00AC30CD">
        <w:rPr>
          <w:rFonts w:ascii="Times New Roman" w:eastAsia="SimSun" w:hAnsi="Times New Roman"/>
          <w:sz w:val="20"/>
          <w:szCs w:val="20"/>
          <w:lang w:val="en-US"/>
        </w:rPr>
        <w:t xml:space="preserve"> in</w:t>
      </w:r>
      <w:r w:rsidRPr="001C1748">
        <w:rPr>
          <w:rFonts w:ascii="Times New Roman" w:eastAsia="SimSun" w:hAnsi="Times New Roman"/>
          <w:sz w:val="20"/>
          <w:szCs w:val="20"/>
          <w:lang w:val="en-US"/>
        </w:rPr>
        <w:t xml:space="preserve"> </w:t>
      </w:r>
      <w:r w:rsidR="00AC30CD">
        <w:rPr>
          <w:rFonts w:ascii="Times New Roman" w:eastAsia="SimSun" w:hAnsi="Times New Roman"/>
          <w:sz w:val="20"/>
          <w:szCs w:val="20"/>
          <w:lang w:val="en-US"/>
        </w:rPr>
        <w:t>an</w:t>
      </w:r>
      <w:r w:rsidRPr="001C1748">
        <w:rPr>
          <w:rFonts w:ascii="Times New Roman" w:eastAsia="SimSun" w:hAnsi="Times New Roman"/>
          <w:sz w:val="20"/>
          <w:szCs w:val="20"/>
          <w:lang w:val="en-US"/>
        </w:rPr>
        <w:t>other way around the DCI</w:t>
      </w:r>
      <w:r w:rsidR="00D05FC7">
        <w:rPr>
          <w:rFonts w:ascii="Times New Roman" w:eastAsia="SimSun" w:hAnsi="Times New Roman"/>
          <w:sz w:val="20"/>
          <w:szCs w:val="20"/>
          <w:lang w:val="en-US"/>
        </w:rPr>
        <w:t xml:space="preserve"> format 4_2</w:t>
      </w:r>
      <w:r w:rsidRPr="001C1748">
        <w:rPr>
          <w:rFonts w:ascii="Times New Roman" w:eastAsia="SimSun" w:hAnsi="Times New Roman"/>
          <w:sz w:val="20"/>
          <w:szCs w:val="20"/>
          <w:lang w:val="en-US"/>
        </w:rPr>
        <w:t xml:space="preserve"> will impact the size of DCI format 1_1</w:t>
      </w:r>
      <w:r w:rsidR="00AC30CD">
        <w:rPr>
          <w:rFonts w:ascii="Times New Roman" w:eastAsia="SimSun" w:hAnsi="Times New Roman"/>
          <w:sz w:val="20"/>
          <w:szCs w:val="20"/>
          <w:lang w:val="en-US"/>
        </w:rPr>
        <w:t xml:space="preserve"> or DCI format 1_2</w:t>
      </w:r>
      <w:r w:rsidRPr="001C1748">
        <w:rPr>
          <w:rFonts w:ascii="Times New Roman" w:eastAsia="SimSun" w:hAnsi="Times New Roman"/>
          <w:sz w:val="20"/>
          <w:szCs w:val="20"/>
          <w:lang w:val="en-US"/>
        </w:rPr>
        <w:t xml:space="preserve"> of users</w:t>
      </w:r>
      <w:r w:rsidR="00AC30CD">
        <w:rPr>
          <w:rFonts w:ascii="Times New Roman" w:eastAsia="SimSun" w:hAnsi="Times New Roman"/>
          <w:sz w:val="20"/>
          <w:szCs w:val="20"/>
          <w:lang w:val="en-US"/>
        </w:rPr>
        <w:t xml:space="preserve"> in the group</w:t>
      </w:r>
      <w:r w:rsidRPr="001C1748">
        <w:rPr>
          <w:rFonts w:ascii="Times New Roman" w:eastAsia="SimSun" w:hAnsi="Times New Roman"/>
          <w:sz w:val="20"/>
          <w:szCs w:val="20"/>
          <w:lang w:val="en-US"/>
        </w:rPr>
        <w:t xml:space="preserve">. If G-RNTI is counted as other RNTI, as the size of DCI format 2_0/2_1/2_4/2_5/2_6 is configurable, the restriction on </w:t>
      </w:r>
      <w:proofErr w:type="spellStart"/>
      <w:r w:rsidRPr="001C1748">
        <w:rPr>
          <w:rFonts w:ascii="Times New Roman" w:eastAsia="SimSun" w:hAnsi="Times New Roman"/>
          <w:sz w:val="20"/>
          <w:szCs w:val="20"/>
          <w:lang w:val="en-US"/>
        </w:rPr>
        <w:t>gNB</w:t>
      </w:r>
      <w:proofErr w:type="spellEnd"/>
      <w:r w:rsidRPr="001C1748">
        <w:rPr>
          <w:rFonts w:ascii="Times New Roman" w:eastAsia="SimSun" w:hAnsi="Times New Roman"/>
          <w:sz w:val="20"/>
          <w:szCs w:val="20"/>
          <w:lang w:val="en-US"/>
        </w:rPr>
        <w:t xml:space="preserve"> scheduling is smaller than another option. Thus, the size of DCI format 4_2 is aligned to DCI format 2_0/2_1/2_4/2_5/2_6 is preferred.</w:t>
      </w:r>
    </w:p>
    <w:p w14:paraId="0A892DB6" w14:textId="64F0280F" w:rsidR="00705A8F" w:rsidRDefault="000B7B1A" w:rsidP="00AC30CD">
      <w:pPr>
        <w:pStyle w:val="BodyText"/>
        <w:spacing w:before="120"/>
        <w:rPr>
          <w:rFonts w:ascii="Times New Roman" w:eastAsia="SimSun" w:hAnsi="Times New Roman"/>
          <w:sz w:val="20"/>
          <w:szCs w:val="20"/>
          <w:lang w:val="en-US"/>
        </w:rPr>
      </w:pPr>
      <w:r>
        <w:rPr>
          <w:rFonts w:ascii="Times New Roman" w:eastAsia="SimSun" w:hAnsi="Times New Roman"/>
          <w:sz w:val="20"/>
          <w:szCs w:val="20"/>
          <w:lang w:val="en-US"/>
        </w:rPr>
        <w:t>In last meeting, a</w:t>
      </w:r>
      <w:r w:rsidR="00AC30CD">
        <w:rPr>
          <w:rFonts w:ascii="Times New Roman" w:eastAsia="SimSun" w:hAnsi="Times New Roman"/>
          <w:sz w:val="20"/>
          <w:szCs w:val="20"/>
          <w:lang w:val="en-US"/>
        </w:rPr>
        <w:t xml:space="preserve"> compromised solution was proposed that it’s up to </w:t>
      </w:r>
      <w:proofErr w:type="spellStart"/>
      <w:r w:rsidR="00AC30CD">
        <w:rPr>
          <w:rFonts w:ascii="Times New Roman" w:eastAsia="SimSun" w:hAnsi="Times New Roman"/>
          <w:sz w:val="20"/>
          <w:szCs w:val="20"/>
          <w:lang w:val="en-US"/>
        </w:rPr>
        <w:t>gNB</w:t>
      </w:r>
      <w:proofErr w:type="spellEnd"/>
      <w:r w:rsidR="00AC30CD">
        <w:rPr>
          <w:rFonts w:ascii="Times New Roman" w:eastAsia="SimSun" w:hAnsi="Times New Roman"/>
          <w:sz w:val="20"/>
          <w:szCs w:val="20"/>
          <w:lang w:val="en-US"/>
        </w:rPr>
        <w:t xml:space="preserve"> configuration to align the size of DCI format 4_2 to DCI format 2_x or DCI scrambled with C-RNTI. The compromised proposal makes the UE DCI size alignment procedure complicated without any benefits.</w:t>
      </w:r>
      <w:r>
        <w:rPr>
          <w:rFonts w:ascii="Times New Roman" w:eastAsia="SimSun" w:hAnsi="Times New Roman"/>
          <w:sz w:val="20"/>
          <w:szCs w:val="20"/>
          <w:lang w:val="en-US"/>
        </w:rPr>
        <w:t xml:space="preserve"> </w:t>
      </w:r>
      <w:r w:rsidR="00705A8F">
        <w:rPr>
          <w:rFonts w:ascii="Times New Roman" w:eastAsia="SimSun" w:hAnsi="Times New Roman"/>
          <w:sz w:val="20"/>
          <w:szCs w:val="20"/>
          <w:lang w:val="en-US"/>
        </w:rPr>
        <w:t xml:space="preserve">As it was already agreed the size of DCI forma 4_2 is configurable, it’s enough to simply configure with the same size </w:t>
      </w:r>
      <w:r w:rsidR="00866A66">
        <w:rPr>
          <w:rFonts w:ascii="Times New Roman" w:eastAsia="SimSun" w:hAnsi="Times New Roman"/>
          <w:sz w:val="20"/>
          <w:szCs w:val="20"/>
          <w:lang w:val="en-US"/>
        </w:rPr>
        <w:t>as</w:t>
      </w:r>
      <w:r w:rsidR="00705A8F">
        <w:rPr>
          <w:rFonts w:ascii="Times New Roman" w:eastAsia="SimSun" w:hAnsi="Times New Roman"/>
          <w:sz w:val="20"/>
          <w:szCs w:val="20"/>
          <w:lang w:val="en-US"/>
        </w:rPr>
        <w:t xml:space="preserve"> DCI format 2_x or </w:t>
      </w:r>
      <w:r w:rsidR="00866A66">
        <w:rPr>
          <w:rFonts w:ascii="Times New Roman" w:eastAsia="SimSun" w:hAnsi="Times New Roman"/>
          <w:sz w:val="20"/>
          <w:szCs w:val="20"/>
          <w:lang w:val="en-US"/>
        </w:rPr>
        <w:t>configured with a new</w:t>
      </w:r>
      <w:r w:rsidR="00705A8F">
        <w:rPr>
          <w:rFonts w:ascii="Times New Roman" w:eastAsia="SimSun" w:hAnsi="Times New Roman"/>
          <w:sz w:val="20"/>
          <w:szCs w:val="20"/>
          <w:lang w:val="en-US"/>
        </w:rPr>
        <w:t xml:space="preserve"> size if DCI format 2_x is not configured.</w:t>
      </w:r>
    </w:p>
    <w:p w14:paraId="7A49B952" w14:textId="6ED80411" w:rsidR="00126444" w:rsidRPr="00126444" w:rsidRDefault="00252669" w:rsidP="00126444">
      <w:pPr>
        <w:pStyle w:val="BodyText"/>
        <w:spacing w:before="120"/>
        <w:rPr>
          <w:rFonts w:eastAsia="SimSun"/>
          <w:b/>
          <w:bCs/>
          <w:sz w:val="20"/>
          <w:szCs w:val="20"/>
          <w:lang w:val="en-US"/>
        </w:rPr>
      </w:pPr>
      <w:r w:rsidRPr="00AD1128">
        <w:rPr>
          <w:rFonts w:eastAsia="SimSun"/>
          <w:b/>
          <w:bCs/>
          <w:sz w:val="20"/>
          <w:szCs w:val="20"/>
          <w:lang w:val="en-US"/>
        </w:rPr>
        <w:t xml:space="preserve">Proposal </w:t>
      </w:r>
      <w:r w:rsidR="00356FAA" w:rsidRPr="00AD1128">
        <w:rPr>
          <w:rFonts w:eastAsia="SimSun"/>
          <w:b/>
          <w:bCs/>
          <w:sz w:val="20"/>
          <w:szCs w:val="20"/>
          <w:lang w:val="en-US"/>
        </w:rPr>
        <w:t>3</w:t>
      </w:r>
      <w:r w:rsidRPr="00AD1128">
        <w:rPr>
          <w:rFonts w:eastAsia="SimSun"/>
          <w:b/>
          <w:bCs/>
          <w:sz w:val="20"/>
          <w:szCs w:val="20"/>
          <w:lang w:val="en-US"/>
        </w:rPr>
        <w:t>:</w:t>
      </w:r>
      <w:r w:rsidR="000B7B1A">
        <w:rPr>
          <w:rFonts w:eastAsia="SimSun"/>
          <w:b/>
          <w:bCs/>
          <w:sz w:val="20"/>
          <w:szCs w:val="20"/>
          <w:lang w:val="en-US"/>
        </w:rPr>
        <w:t xml:space="preserve"> T</w:t>
      </w:r>
      <w:r w:rsidR="00126444" w:rsidRPr="00126444">
        <w:rPr>
          <w:rFonts w:eastAsia="SimSun"/>
          <w:b/>
          <w:bCs/>
          <w:sz w:val="20"/>
          <w:szCs w:val="20"/>
          <w:lang w:val="en-US"/>
        </w:rPr>
        <w:t>he DCI format 4_2 can be configured</w:t>
      </w:r>
      <w:r w:rsidR="00866A66">
        <w:rPr>
          <w:rFonts w:eastAsia="SimSun"/>
          <w:b/>
          <w:bCs/>
          <w:sz w:val="20"/>
          <w:szCs w:val="20"/>
          <w:lang w:val="en-US"/>
        </w:rPr>
        <w:t xml:space="preserve"> with</w:t>
      </w:r>
      <w:r w:rsidR="000B7B1A">
        <w:rPr>
          <w:rFonts w:eastAsia="SimSun"/>
          <w:b/>
          <w:bCs/>
          <w:sz w:val="20"/>
          <w:szCs w:val="20"/>
          <w:lang w:val="en-US"/>
        </w:rPr>
        <w:t xml:space="preserve"> the same</w:t>
      </w:r>
      <w:r w:rsidR="00866A66">
        <w:rPr>
          <w:rFonts w:eastAsia="SimSun"/>
          <w:b/>
          <w:bCs/>
          <w:sz w:val="20"/>
          <w:szCs w:val="20"/>
          <w:lang w:val="en-US"/>
        </w:rPr>
        <w:t xml:space="preserve"> size</w:t>
      </w:r>
      <w:r w:rsidR="000B7B1A">
        <w:rPr>
          <w:rFonts w:eastAsia="SimSun"/>
          <w:b/>
          <w:bCs/>
          <w:sz w:val="20"/>
          <w:szCs w:val="20"/>
          <w:lang w:val="en-US"/>
        </w:rPr>
        <w:t xml:space="preserve"> as DCI format 2_</w:t>
      </w:r>
      <w:r w:rsidR="00866A66">
        <w:rPr>
          <w:rFonts w:eastAsia="SimSun"/>
          <w:b/>
          <w:bCs/>
          <w:sz w:val="20"/>
          <w:szCs w:val="20"/>
          <w:lang w:val="en-US"/>
        </w:rPr>
        <w:t>x</w:t>
      </w:r>
      <w:r w:rsidR="000B7B1A">
        <w:rPr>
          <w:rFonts w:eastAsia="SimSun"/>
          <w:b/>
          <w:bCs/>
          <w:sz w:val="20"/>
          <w:szCs w:val="20"/>
          <w:lang w:val="en-US"/>
        </w:rPr>
        <w:t>.</w:t>
      </w:r>
    </w:p>
    <w:p w14:paraId="1DE6452F" w14:textId="77777777" w:rsidR="00D12367" w:rsidRPr="00AD1128" w:rsidRDefault="00D12367" w:rsidP="00D12367">
      <w:pPr>
        <w:pStyle w:val="Heading1"/>
        <w:rPr>
          <w:sz w:val="20"/>
        </w:rPr>
      </w:pPr>
      <w:r w:rsidRPr="00AD1128">
        <w:rPr>
          <w:sz w:val="20"/>
        </w:rPr>
        <w:t>Summary</w:t>
      </w:r>
    </w:p>
    <w:p w14:paraId="25F8D0AD" w14:textId="2CC83BB4" w:rsidR="00D12367" w:rsidRPr="006558FC" w:rsidRDefault="00D12367" w:rsidP="00D12367">
      <w:pPr>
        <w:overflowPunct w:val="0"/>
        <w:autoSpaceDE w:val="0"/>
        <w:autoSpaceDN w:val="0"/>
        <w:adjustRightInd w:val="0"/>
        <w:jc w:val="both"/>
        <w:textAlignment w:val="baseline"/>
        <w:rPr>
          <w:rFonts w:eastAsia="MS Mincho"/>
          <w:sz w:val="20"/>
          <w:szCs w:val="20"/>
          <w:lang w:val="en-US" w:eastAsia="ja-JP"/>
        </w:rPr>
      </w:pPr>
      <w:r w:rsidRPr="00AD1128">
        <w:rPr>
          <w:rFonts w:eastAsia="MS Mincho"/>
          <w:sz w:val="20"/>
          <w:szCs w:val="20"/>
          <w:lang w:eastAsia="ja-JP"/>
        </w:rPr>
        <w:t>In this contribution, we discuss the</w:t>
      </w:r>
      <w:r w:rsidRPr="00AD1128">
        <w:rPr>
          <w:rFonts w:eastAsia="MS Mincho"/>
          <w:sz w:val="20"/>
          <w:szCs w:val="20"/>
          <w:lang w:val="en-US" w:eastAsia="ja-JP"/>
        </w:rPr>
        <w:t xml:space="preserve"> </w:t>
      </w:r>
      <w:r w:rsidR="004C681D" w:rsidRPr="00AD1128">
        <w:rPr>
          <w:rFonts w:eastAsia="MS Mincho"/>
          <w:sz w:val="20"/>
          <w:szCs w:val="20"/>
          <w:lang w:val="en-US" w:eastAsia="ja-JP"/>
        </w:rPr>
        <w:t xml:space="preserve">MBS group scheduling </w:t>
      </w:r>
      <w:r w:rsidR="00501AA5" w:rsidRPr="00AD1128">
        <w:rPr>
          <w:rFonts w:eastAsia="MS Mincho"/>
          <w:sz w:val="20"/>
          <w:szCs w:val="20"/>
          <w:lang w:val="en-US" w:eastAsia="ja-JP"/>
        </w:rPr>
        <w:t>mechanism</w:t>
      </w:r>
      <w:r w:rsidR="004C681D" w:rsidRPr="00AD1128">
        <w:rPr>
          <w:rFonts w:eastAsia="MS Mincho"/>
          <w:sz w:val="20"/>
          <w:szCs w:val="20"/>
          <w:lang w:val="en-US" w:eastAsia="ja-JP"/>
        </w:rPr>
        <w:t xml:space="preserve"> </w:t>
      </w:r>
      <w:r w:rsidR="001D0C16" w:rsidRPr="00AD1128">
        <w:rPr>
          <w:rFonts w:eastAsia="MS Mincho"/>
          <w:sz w:val="20"/>
          <w:szCs w:val="20"/>
          <w:lang w:val="en-US" w:eastAsia="ja-JP"/>
        </w:rPr>
        <w:t xml:space="preserve">and </w:t>
      </w:r>
      <w:r w:rsidRPr="00AD1128">
        <w:rPr>
          <w:rFonts w:eastAsia="MS Mincho"/>
          <w:sz w:val="20"/>
          <w:szCs w:val="20"/>
          <w:lang w:eastAsia="ja-JP"/>
        </w:rPr>
        <w:t>have the following proposals</w:t>
      </w:r>
      <w:r w:rsidR="006558FC">
        <w:rPr>
          <w:rFonts w:eastAsia="MS Mincho"/>
          <w:sz w:val="20"/>
          <w:szCs w:val="20"/>
          <w:lang w:val="en-US" w:eastAsia="ja-JP"/>
        </w:rPr>
        <w:t>.</w:t>
      </w:r>
    </w:p>
    <w:p w14:paraId="7E3CF05C" w14:textId="77777777" w:rsidR="00E9440C" w:rsidRPr="00EA7C26" w:rsidRDefault="00E9440C" w:rsidP="00E9440C">
      <w:pPr>
        <w:spacing w:before="240" w:after="120"/>
        <w:rPr>
          <w:b/>
          <w:bCs/>
          <w:color w:val="000000"/>
          <w:sz w:val="20"/>
          <w:szCs w:val="20"/>
          <w:lang w:val="en-US"/>
        </w:rPr>
      </w:pPr>
      <w:r>
        <w:rPr>
          <w:b/>
          <w:bCs/>
          <w:color w:val="000000"/>
          <w:sz w:val="20"/>
          <w:szCs w:val="20"/>
          <w:lang w:val="en-US"/>
        </w:rPr>
        <w:t xml:space="preserve">Proposal 1: </w:t>
      </w:r>
      <w:r w:rsidRPr="00EA7C26">
        <w:rPr>
          <w:b/>
          <w:bCs/>
          <w:color w:val="000000"/>
          <w:sz w:val="20"/>
          <w:szCs w:val="20"/>
          <w:lang w:val="en-US"/>
        </w:rPr>
        <w:t>Support Case 4</w:t>
      </w:r>
      <w:r>
        <w:rPr>
          <w:b/>
          <w:bCs/>
          <w:color w:val="000000"/>
          <w:sz w:val="20"/>
          <w:szCs w:val="20"/>
          <w:lang w:val="en-US"/>
        </w:rPr>
        <w:t>, i.e.,</w:t>
      </w:r>
      <w:r w:rsidRPr="00EA7C26">
        <w:rPr>
          <w:b/>
          <w:bCs/>
          <w:color w:val="000000"/>
          <w:sz w:val="20"/>
          <w:szCs w:val="20"/>
          <w:lang w:val="en-US"/>
        </w:rPr>
        <w:t xml:space="preserve"> FDM between multiple </w:t>
      </w:r>
      <w:proofErr w:type="spellStart"/>
      <w:r w:rsidRPr="00EA7C26">
        <w:rPr>
          <w:b/>
          <w:bCs/>
          <w:color w:val="000000"/>
          <w:sz w:val="20"/>
          <w:szCs w:val="20"/>
          <w:lang w:val="en-US"/>
        </w:rPr>
        <w:t>TDMed</w:t>
      </w:r>
      <w:proofErr w:type="spellEnd"/>
      <w:r w:rsidRPr="00EA7C26">
        <w:rPr>
          <w:b/>
          <w:bCs/>
          <w:color w:val="000000"/>
          <w:sz w:val="20"/>
          <w:szCs w:val="20"/>
          <w:lang w:val="en-US"/>
        </w:rPr>
        <w:t xml:space="preserve"> unicast PDSCHs and multiple </w:t>
      </w:r>
      <w:proofErr w:type="spellStart"/>
      <w:r w:rsidRPr="00EA7C26">
        <w:rPr>
          <w:b/>
          <w:bCs/>
          <w:color w:val="000000"/>
          <w:sz w:val="20"/>
          <w:szCs w:val="20"/>
          <w:lang w:val="en-US"/>
        </w:rPr>
        <w:t>TDMed</w:t>
      </w:r>
      <w:proofErr w:type="spellEnd"/>
      <w:r w:rsidRPr="00EA7C26">
        <w:rPr>
          <w:b/>
          <w:bCs/>
          <w:color w:val="000000"/>
          <w:sz w:val="20"/>
          <w:szCs w:val="20"/>
          <w:lang w:val="en-US"/>
        </w:rPr>
        <w:t xml:space="preserve"> GC-PDSCHs in a slot</w:t>
      </w:r>
      <w:r>
        <w:rPr>
          <w:b/>
          <w:bCs/>
          <w:color w:val="000000"/>
          <w:sz w:val="20"/>
          <w:szCs w:val="20"/>
          <w:lang w:val="en-US"/>
        </w:rPr>
        <w:t xml:space="preserve">, based on UE capability. </w:t>
      </w:r>
    </w:p>
    <w:p w14:paraId="14CF2D54" w14:textId="77777777" w:rsidR="00E9440C" w:rsidRPr="0021059A" w:rsidRDefault="00E9440C" w:rsidP="00E9440C">
      <w:pPr>
        <w:spacing w:before="240" w:after="120"/>
        <w:rPr>
          <w:b/>
          <w:bCs/>
          <w:color w:val="000000"/>
          <w:sz w:val="20"/>
          <w:szCs w:val="20"/>
          <w:lang w:val="en-US"/>
        </w:rPr>
      </w:pPr>
      <w:r w:rsidRPr="000350E5">
        <w:rPr>
          <w:b/>
          <w:bCs/>
          <w:color w:val="000000"/>
          <w:sz w:val="20"/>
          <w:szCs w:val="20"/>
          <w:lang w:val="en-US"/>
        </w:rPr>
        <w:t xml:space="preserve">Proposal 2: </w:t>
      </w:r>
      <w:r>
        <w:rPr>
          <w:b/>
          <w:bCs/>
          <w:color w:val="000000"/>
          <w:sz w:val="20"/>
          <w:szCs w:val="20"/>
          <w:lang w:val="en-US"/>
        </w:rPr>
        <w:t>I</w:t>
      </w:r>
      <w:r w:rsidRPr="000350E5">
        <w:rPr>
          <w:b/>
          <w:bCs/>
          <w:color w:val="000000"/>
          <w:sz w:val="20"/>
          <w:szCs w:val="20"/>
          <w:lang w:val="en-US"/>
        </w:rPr>
        <w:t xml:space="preserve">f UE is provided </w:t>
      </w:r>
      <w:r w:rsidRPr="000350E5">
        <w:rPr>
          <w:b/>
          <w:bCs/>
          <w:i/>
          <w:iCs/>
          <w:sz w:val="20"/>
          <w:szCs w:val="20"/>
        </w:rPr>
        <w:t>fdmed-Reception-Multicast</w:t>
      </w:r>
      <w:r w:rsidRPr="000350E5">
        <w:rPr>
          <w:b/>
          <w:bCs/>
          <w:color w:val="000000"/>
          <w:sz w:val="20"/>
          <w:szCs w:val="20"/>
          <w:lang w:val="en-US"/>
        </w:rPr>
        <w:t>, UE assumes there is no collision between unicast PDSCH and multicast PDSCH in frequency domain.</w:t>
      </w:r>
    </w:p>
    <w:p w14:paraId="1B94B2EC" w14:textId="77777777" w:rsidR="00E9440C" w:rsidRPr="00126444" w:rsidRDefault="00E9440C" w:rsidP="00E9440C">
      <w:pPr>
        <w:pStyle w:val="BodyText"/>
        <w:spacing w:before="120"/>
        <w:rPr>
          <w:rFonts w:eastAsia="SimSun"/>
          <w:b/>
          <w:bCs/>
          <w:sz w:val="20"/>
          <w:szCs w:val="20"/>
          <w:lang w:val="en-US"/>
        </w:rPr>
      </w:pPr>
      <w:r w:rsidRPr="00AD1128">
        <w:rPr>
          <w:rFonts w:eastAsia="SimSun"/>
          <w:b/>
          <w:bCs/>
          <w:sz w:val="20"/>
          <w:szCs w:val="20"/>
          <w:lang w:val="en-US"/>
        </w:rPr>
        <w:t>Proposal 3:</w:t>
      </w:r>
      <w:r>
        <w:rPr>
          <w:rFonts w:eastAsia="SimSun"/>
          <w:b/>
          <w:bCs/>
          <w:sz w:val="20"/>
          <w:szCs w:val="20"/>
          <w:lang w:val="en-US"/>
        </w:rPr>
        <w:t xml:space="preserve"> T</w:t>
      </w:r>
      <w:r w:rsidRPr="00126444">
        <w:rPr>
          <w:rFonts w:eastAsia="SimSun"/>
          <w:b/>
          <w:bCs/>
          <w:sz w:val="20"/>
          <w:szCs w:val="20"/>
          <w:lang w:val="en-US"/>
        </w:rPr>
        <w:t>he DCI format 4_2 can be configured</w:t>
      </w:r>
      <w:r>
        <w:rPr>
          <w:rFonts w:eastAsia="SimSun"/>
          <w:b/>
          <w:bCs/>
          <w:sz w:val="20"/>
          <w:szCs w:val="20"/>
          <w:lang w:val="en-US"/>
        </w:rPr>
        <w:t xml:space="preserve"> with the same size as DCI format 2_x.</w:t>
      </w:r>
    </w:p>
    <w:p w14:paraId="19C24DC8" w14:textId="032C53CD" w:rsidR="007D27ED" w:rsidRPr="00AD1128" w:rsidRDefault="0017048A" w:rsidP="004E2BE0">
      <w:pPr>
        <w:pStyle w:val="Heading1"/>
        <w:rPr>
          <w:sz w:val="20"/>
        </w:rPr>
      </w:pPr>
      <w:r w:rsidRPr="00AD1128">
        <w:rPr>
          <w:sz w:val="20"/>
        </w:rPr>
        <w:t>References</w:t>
      </w:r>
      <w:bookmarkStart w:id="4" w:name="_Ref523487962"/>
      <w:bookmarkStart w:id="5" w:name="_Ref523653838"/>
    </w:p>
    <w:p w14:paraId="00FEBD51" w14:textId="6ACF8692" w:rsidR="00120E8E" w:rsidRPr="00AD1128" w:rsidRDefault="00A17BEE" w:rsidP="00120E8E">
      <w:pPr>
        <w:widowControl w:val="0"/>
        <w:numPr>
          <w:ilvl w:val="0"/>
          <w:numId w:val="5"/>
        </w:numPr>
        <w:jc w:val="both"/>
        <w:rPr>
          <w:sz w:val="20"/>
          <w:szCs w:val="20"/>
        </w:rPr>
      </w:pPr>
      <w:r w:rsidRPr="00AD1128">
        <w:rPr>
          <w:bCs/>
          <w:sz w:val="20"/>
          <w:szCs w:val="20"/>
          <w:lang w:val="en-GB"/>
        </w:rPr>
        <w:t>RP-193248</w:t>
      </w:r>
      <w:r w:rsidR="00120E8E" w:rsidRPr="00AD1128">
        <w:rPr>
          <w:sz w:val="20"/>
          <w:szCs w:val="20"/>
        </w:rPr>
        <w:t>, “</w:t>
      </w:r>
      <w:r w:rsidRPr="00AD1128">
        <w:rPr>
          <w:sz w:val="20"/>
          <w:szCs w:val="20"/>
          <w:lang w:val="en-GB"/>
        </w:rPr>
        <w:t>New Work Item on NR Multicast and Broadcast Services</w:t>
      </w:r>
      <w:r w:rsidR="00120E8E" w:rsidRPr="00AD1128">
        <w:rPr>
          <w:sz w:val="20"/>
          <w:szCs w:val="20"/>
        </w:rPr>
        <w:t xml:space="preserve">”, </w:t>
      </w:r>
      <w:r w:rsidRPr="00AD1128">
        <w:rPr>
          <w:bCs/>
          <w:sz w:val="20"/>
          <w:szCs w:val="20"/>
          <w:lang w:val="en-US"/>
        </w:rPr>
        <w:t xml:space="preserve">Huawei, </w:t>
      </w:r>
      <w:proofErr w:type="spellStart"/>
      <w:r w:rsidRPr="00AD1128">
        <w:rPr>
          <w:bCs/>
          <w:sz w:val="20"/>
          <w:szCs w:val="20"/>
          <w:lang w:val="en-US"/>
        </w:rPr>
        <w:t>HiSilicon</w:t>
      </w:r>
      <w:proofErr w:type="spellEnd"/>
    </w:p>
    <w:p w14:paraId="566886F2" w14:textId="46E35B9D" w:rsidR="00F374E7" w:rsidRPr="00974C1A" w:rsidRDefault="00F5134D" w:rsidP="00F374E7">
      <w:pPr>
        <w:widowControl w:val="0"/>
        <w:numPr>
          <w:ilvl w:val="0"/>
          <w:numId w:val="5"/>
        </w:numPr>
        <w:jc w:val="both"/>
        <w:rPr>
          <w:sz w:val="20"/>
          <w:szCs w:val="20"/>
          <w:lang w:val="en-GB"/>
        </w:rPr>
      </w:pPr>
      <w:r w:rsidRPr="00F5134D">
        <w:rPr>
          <w:sz w:val="20"/>
          <w:szCs w:val="20"/>
          <w:lang w:val="en-GB"/>
        </w:rPr>
        <w:t>R1-2200851</w:t>
      </w:r>
      <w:r w:rsidR="00F374E7" w:rsidRPr="00974C1A">
        <w:rPr>
          <w:sz w:val="20"/>
          <w:szCs w:val="20"/>
          <w:lang w:val="en-GB"/>
        </w:rPr>
        <w:t>, “Report of RAN1#10</w:t>
      </w:r>
      <w:r w:rsidR="00D67265">
        <w:rPr>
          <w:sz w:val="20"/>
          <w:szCs w:val="20"/>
          <w:lang w:val="en-GB"/>
        </w:rPr>
        <w:t>7</w:t>
      </w:r>
      <w:r w:rsidR="00552873">
        <w:rPr>
          <w:sz w:val="20"/>
          <w:szCs w:val="20"/>
          <w:lang w:val="en-GB"/>
        </w:rPr>
        <w:t>b</w:t>
      </w:r>
      <w:r w:rsidR="00F374E7" w:rsidRPr="00974C1A">
        <w:rPr>
          <w:sz w:val="20"/>
          <w:szCs w:val="20"/>
          <w:lang w:val="en-GB"/>
        </w:rPr>
        <w:t>-e meeting”, ETSI MCC</w:t>
      </w:r>
    </w:p>
    <w:bookmarkEnd w:id="4"/>
    <w:bookmarkEnd w:id="5"/>
    <w:p w14:paraId="63B94D7F" w14:textId="77777777" w:rsidR="00B4191D" w:rsidRPr="00C74AF5" w:rsidRDefault="00B4191D" w:rsidP="00B4191D">
      <w:pPr>
        <w:widowControl w:val="0"/>
        <w:numPr>
          <w:ilvl w:val="0"/>
          <w:numId w:val="5"/>
        </w:numPr>
        <w:jc w:val="both"/>
        <w:rPr>
          <w:sz w:val="20"/>
          <w:szCs w:val="20"/>
          <w:lang w:val="en-GB"/>
        </w:rPr>
      </w:pPr>
      <w:r w:rsidRPr="00547E60">
        <w:rPr>
          <w:sz w:val="20"/>
          <w:szCs w:val="20"/>
          <w:lang w:val="en-GB"/>
        </w:rPr>
        <w:t>R1-2104151</w:t>
      </w:r>
      <w:r>
        <w:rPr>
          <w:sz w:val="20"/>
          <w:szCs w:val="20"/>
          <w:lang w:val="en-GB"/>
        </w:rPr>
        <w:t>, “</w:t>
      </w:r>
      <w:r w:rsidRPr="00547E60">
        <w:rPr>
          <w:sz w:val="20"/>
          <w:szCs w:val="20"/>
          <w:lang w:val="en-GB"/>
        </w:rPr>
        <w:t>Report of RAN1#104bis-e meeting</w:t>
      </w:r>
      <w:r>
        <w:rPr>
          <w:sz w:val="20"/>
          <w:szCs w:val="20"/>
          <w:lang w:val="en-GB"/>
        </w:rPr>
        <w:t>”, ETSI MCC</w:t>
      </w:r>
    </w:p>
    <w:p w14:paraId="23277E12" w14:textId="77777777" w:rsidR="00541C8A" w:rsidRPr="00541C8A" w:rsidRDefault="00541C8A" w:rsidP="009B2B9E">
      <w:pPr>
        <w:tabs>
          <w:tab w:val="left" w:pos="1968"/>
        </w:tabs>
        <w:rPr>
          <w:rFonts w:eastAsia="SimSun"/>
        </w:rPr>
      </w:pPr>
    </w:p>
    <w:sectPr w:rsidR="00541C8A" w:rsidRPr="00541C8A"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DCEA8" w14:textId="77777777" w:rsidR="00A0025D" w:rsidRDefault="00A0025D">
      <w:r>
        <w:separator/>
      </w:r>
    </w:p>
  </w:endnote>
  <w:endnote w:type="continuationSeparator" w:id="0">
    <w:p w14:paraId="1A6010E4" w14:textId="77777777" w:rsidR="00A0025D" w:rsidRDefault="00A0025D">
      <w:r>
        <w:continuationSeparator/>
      </w:r>
    </w:p>
  </w:endnote>
  <w:endnote w:type="continuationNotice" w:id="1">
    <w:p w14:paraId="02976945" w14:textId="77777777" w:rsidR="00A0025D" w:rsidRDefault="00A00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ArialMT">
    <w:altName w:val="Arial"/>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KingsoftMath">
    <w:altName w:val="Cambria"/>
    <w:panose1 w:val="020B0604020202020204"/>
    <w:charset w:val="00"/>
    <w:family w:val="roman"/>
    <w:notTrueType/>
    <w:pitch w:val="default"/>
  </w:font>
  <w:font w:name="TimesNewRomanPS-Italic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5D808" w14:textId="77777777" w:rsidR="00A0025D" w:rsidRDefault="00A0025D">
      <w:r>
        <w:separator/>
      </w:r>
    </w:p>
  </w:footnote>
  <w:footnote w:type="continuationSeparator" w:id="0">
    <w:p w14:paraId="0797E6EA" w14:textId="77777777" w:rsidR="00A0025D" w:rsidRDefault="00A0025D">
      <w:r>
        <w:continuationSeparator/>
      </w:r>
    </w:p>
  </w:footnote>
  <w:footnote w:type="continuationNotice" w:id="1">
    <w:p w14:paraId="4558CB1A" w14:textId="77777777" w:rsidR="00A0025D" w:rsidRDefault="00A002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B974EA"/>
    <w:multiLevelType w:val="hybridMultilevel"/>
    <w:tmpl w:val="0B643720"/>
    <w:lvl w:ilvl="0" w:tplc="A5DEB448">
      <w:start w:val="1"/>
      <w:numFmt w:val="bullet"/>
      <w:lvlText w:val="-"/>
      <w:lvlJc w:val="left"/>
      <w:pPr>
        <w:ind w:left="360" w:hanging="360"/>
      </w:pPr>
      <w:rPr>
        <w:rFonts w:ascii="Times New Roman" w:eastAsiaTheme="minorEastAsia" w:hAnsi="Times New Roman" w:cs="Times New Roman" w:hint="default"/>
      </w:rPr>
    </w:lvl>
    <w:lvl w:ilvl="1" w:tplc="A5DEB448">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start w:val="1"/>
      <w:numFmt w:val="bullet"/>
      <w:lvlText w:val=""/>
      <w:lvlJc w:val="left"/>
      <w:pPr>
        <w:tabs>
          <w:tab w:val="num" w:pos="643"/>
        </w:tabs>
        <w:ind w:left="643"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4C4507"/>
    <w:multiLevelType w:val="hybridMultilevel"/>
    <w:tmpl w:val="A3E4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879C9"/>
    <w:multiLevelType w:val="hybridMultilevel"/>
    <w:tmpl w:val="DFE85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96927"/>
    <w:multiLevelType w:val="hybridMultilevel"/>
    <w:tmpl w:val="7640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5"/>
  </w:num>
  <w:num w:numId="2">
    <w:abstractNumId w:val="14"/>
  </w:num>
  <w:num w:numId="3">
    <w:abstractNumId w:val="1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29"/>
  </w:num>
  <w:num w:numId="8">
    <w:abstractNumId w:val="18"/>
  </w:num>
  <w:num w:numId="9">
    <w:abstractNumId w:val="8"/>
  </w:num>
  <w:num w:numId="10">
    <w:abstractNumId w:val="22"/>
  </w:num>
  <w:num w:numId="11">
    <w:abstractNumId w:val="23"/>
  </w:num>
  <w:num w:numId="12">
    <w:abstractNumId w:val="26"/>
  </w:num>
  <w:num w:numId="13">
    <w:abstractNumId w:val="0"/>
  </w:num>
  <w:num w:numId="14">
    <w:abstractNumId w:val="20"/>
  </w:num>
  <w:num w:numId="15">
    <w:abstractNumId w:val="27"/>
  </w:num>
  <w:num w:numId="16">
    <w:abstractNumId w:val="33"/>
  </w:num>
  <w:num w:numId="17">
    <w:abstractNumId w:val="3"/>
  </w:num>
  <w:num w:numId="18">
    <w:abstractNumId w:val="31"/>
  </w:num>
  <w:num w:numId="19">
    <w:abstractNumId w:val="17"/>
  </w:num>
  <w:num w:numId="20">
    <w:abstractNumId w:val="10"/>
  </w:num>
  <w:num w:numId="21">
    <w:abstractNumId w:val="3"/>
  </w:num>
  <w:num w:numId="22">
    <w:abstractNumId w:val="28"/>
  </w:num>
  <w:num w:numId="23">
    <w:abstractNumId w:val="9"/>
  </w:num>
  <w:num w:numId="24">
    <w:abstractNumId w:val="5"/>
  </w:num>
  <w:num w:numId="25">
    <w:abstractNumId w:val="30"/>
  </w:num>
  <w:num w:numId="26">
    <w:abstractNumId w:val="24"/>
  </w:num>
  <w:num w:numId="27">
    <w:abstractNumId w:val="12"/>
  </w:num>
  <w:num w:numId="28">
    <w:abstractNumId w:val="13"/>
  </w:num>
  <w:num w:numId="29">
    <w:abstractNumId w:val="32"/>
  </w:num>
  <w:num w:numId="30">
    <w:abstractNumId w:val="2"/>
  </w:num>
  <w:num w:numId="31">
    <w:abstractNumId w:val="19"/>
  </w:num>
  <w:num w:numId="32">
    <w:abstractNumId w:val="32"/>
  </w:num>
  <w:num w:numId="33">
    <w:abstractNumId w:val="7"/>
  </w:num>
  <w:num w:numId="34">
    <w:abstractNumId w:val="34"/>
  </w:num>
  <w:num w:numId="35">
    <w:abstractNumId w:val="21"/>
  </w:num>
  <w:num w:numId="36">
    <w:abstractNumId w:val="6"/>
  </w:num>
  <w:num w:numId="37">
    <w:abstractNumId w:val="25"/>
  </w:num>
  <w:num w:numId="3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46"/>
    <w:rsid w:val="00004D8C"/>
    <w:rsid w:val="00004DCB"/>
    <w:rsid w:val="000051F0"/>
    <w:rsid w:val="00005327"/>
    <w:rsid w:val="0000553B"/>
    <w:rsid w:val="00005D08"/>
    <w:rsid w:val="00005F73"/>
    <w:rsid w:val="000066F5"/>
    <w:rsid w:val="00006780"/>
    <w:rsid w:val="00006C7A"/>
    <w:rsid w:val="00007113"/>
    <w:rsid w:val="000072BD"/>
    <w:rsid w:val="00007409"/>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34C"/>
    <w:rsid w:val="00021592"/>
    <w:rsid w:val="0002165C"/>
    <w:rsid w:val="00021938"/>
    <w:rsid w:val="00021AE1"/>
    <w:rsid w:val="00021B70"/>
    <w:rsid w:val="00021BDC"/>
    <w:rsid w:val="00021C67"/>
    <w:rsid w:val="00021DEC"/>
    <w:rsid w:val="00021E1F"/>
    <w:rsid w:val="00021E89"/>
    <w:rsid w:val="00021FA4"/>
    <w:rsid w:val="000222F7"/>
    <w:rsid w:val="000228C4"/>
    <w:rsid w:val="00022BCE"/>
    <w:rsid w:val="000237D6"/>
    <w:rsid w:val="0002387B"/>
    <w:rsid w:val="00023985"/>
    <w:rsid w:val="00023C29"/>
    <w:rsid w:val="00024A87"/>
    <w:rsid w:val="00024E15"/>
    <w:rsid w:val="00024E37"/>
    <w:rsid w:val="00024E57"/>
    <w:rsid w:val="00024F4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A6D"/>
    <w:rsid w:val="00032EA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0E5"/>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921"/>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E85"/>
    <w:rsid w:val="00057F2C"/>
    <w:rsid w:val="00057F68"/>
    <w:rsid w:val="00057F6C"/>
    <w:rsid w:val="00057FE7"/>
    <w:rsid w:val="00060059"/>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303"/>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8D6"/>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9AE"/>
    <w:rsid w:val="000A1AD3"/>
    <w:rsid w:val="000A1AF5"/>
    <w:rsid w:val="000A1BC0"/>
    <w:rsid w:val="000A1D49"/>
    <w:rsid w:val="000A1F8D"/>
    <w:rsid w:val="000A23B7"/>
    <w:rsid w:val="000A2D70"/>
    <w:rsid w:val="000A37D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A"/>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AF3"/>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4F1"/>
    <w:rsid w:val="000F3755"/>
    <w:rsid w:val="000F3B40"/>
    <w:rsid w:val="000F3FFF"/>
    <w:rsid w:val="000F426F"/>
    <w:rsid w:val="000F42EA"/>
    <w:rsid w:val="000F46CE"/>
    <w:rsid w:val="000F4A11"/>
    <w:rsid w:val="000F4CAF"/>
    <w:rsid w:val="000F4D95"/>
    <w:rsid w:val="000F4F44"/>
    <w:rsid w:val="000F4F6E"/>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A55"/>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10F"/>
    <w:rsid w:val="001074D1"/>
    <w:rsid w:val="00107762"/>
    <w:rsid w:val="00107FD3"/>
    <w:rsid w:val="00110639"/>
    <w:rsid w:val="001106C0"/>
    <w:rsid w:val="00111114"/>
    <w:rsid w:val="00111486"/>
    <w:rsid w:val="0011158E"/>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444"/>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40"/>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4E2"/>
    <w:rsid w:val="001836DF"/>
    <w:rsid w:val="00183CC6"/>
    <w:rsid w:val="00183D8A"/>
    <w:rsid w:val="00183E8B"/>
    <w:rsid w:val="00183F11"/>
    <w:rsid w:val="001840F5"/>
    <w:rsid w:val="00184DAB"/>
    <w:rsid w:val="00184F51"/>
    <w:rsid w:val="00185257"/>
    <w:rsid w:val="00185E59"/>
    <w:rsid w:val="00185F10"/>
    <w:rsid w:val="00186060"/>
    <w:rsid w:val="00186395"/>
    <w:rsid w:val="0018646F"/>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124"/>
    <w:rsid w:val="00193747"/>
    <w:rsid w:val="00193845"/>
    <w:rsid w:val="00193987"/>
    <w:rsid w:val="00193C01"/>
    <w:rsid w:val="001942B0"/>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BA3"/>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9AE"/>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74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38C"/>
    <w:rsid w:val="001C67D5"/>
    <w:rsid w:val="001C6CDC"/>
    <w:rsid w:val="001C6FB5"/>
    <w:rsid w:val="001C7185"/>
    <w:rsid w:val="001C76FC"/>
    <w:rsid w:val="001C78DB"/>
    <w:rsid w:val="001C7AB6"/>
    <w:rsid w:val="001C7D70"/>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177"/>
    <w:rsid w:val="001D7260"/>
    <w:rsid w:val="001D7502"/>
    <w:rsid w:val="001D7816"/>
    <w:rsid w:val="001D7B96"/>
    <w:rsid w:val="001D7F8C"/>
    <w:rsid w:val="001D7FE2"/>
    <w:rsid w:val="001E022E"/>
    <w:rsid w:val="001E0420"/>
    <w:rsid w:val="001E09F4"/>
    <w:rsid w:val="001E0A73"/>
    <w:rsid w:val="001E105C"/>
    <w:rsid w:val="001E111F"/>
    <w:rsid w:val="001E1284"/>
    <w:rsid w:val="001E1332"/>
    <w:rsid w:val="001E13E0"/>
    <w:rsid w:val="001E14CC"/>
    <w:rsid w:val="001E1524"/>
    <w:rsid w:val="001E1C5D"/>
    <w:rsid w:val="001E1D3C"/>
    <w:rsid w:val="001E220A"/>
    <w:rsid w:val="001E251E"/>
    <w:rsid w:val="001E266E"/>
    <w:rsid w:val="001E26AA"/>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A3"/>
    <w:rsid w:val="001F2DF6"/>
    <w:rsid w:val="001F2E08"/>
    <w:rsid w:val="001F32F2"/>
    <w:rsid w:val="001F37ED"/>
    <w:rsid w:val="001F38B3"/>
    <w:rsid w:val="001F39AB"/>
    <w:rsid w:val="001F3FC0"/>
    <w:rsid w:val="001F417F"/>
    <w:rsid w:val="001F45E8"/>
    <w:rsid w:val="001F4A88"/>
    <w:rsid w:val="001F4AE1"/>
    <w:rsid w:val="001F4B34"/>
    <w:rsid w:val="001F4E57"/>
    <w:rsid w:val="001F4F9E"/>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7D8"/>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258"/>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51"/>
    <w:rsid w:val="0020749B"/>
    <w:rsid w:val="00207613"/>
    <w:rsid w:val="00207847"/>
    <w:rsid w:val="00207AF9"/>
    <w:rsid w:val="00207BB9"/>
    <w:rsid w:val="00207EB6"/>
    <w:rsid w:val="00210018"/>
    <w:rsid w:val="00210174"/>
    <w:rsid w:val="0021059A"/>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5B"/>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D"/>
    <w:rsid w:val="00251F5E"/>
    <w:rsid w:val="002521CC"/>
    <w:rsid w:val="002522FF"/>
    <w:rsid w:val="002523EA"/>
    <w:rsid w:val="00252669"/>
    <w:rsid w:val="00252713"/>
    <w:rsid w:val="00252755"/>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CFF"/>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0B7"/>
    <w:rsid w:val="00266210"/>
    <w:rsid w:val="00266427"/>
    <w:rsid w:val="00267026"/>
    <w:rsid w:val="0026716C"/>
    <w:rsid w:val="00267297"/>
    <w:rsid w:val="00267959"/>
    <w:rsid w:val="00267D2F"/>
    <w:rsid w:val="00270C63"/>
    <w:rsid w:val="00270C70"/>
    <w:rsid w:val="00270C98"/>
    <w:rsid w:val="00270E57"/>
    <w:rsid w:val="002715AA"/>
    <w:rsid w:val="00271738"/>
    <w:rsid w:val="00271885"/>
    <w:rsid w:val="0027193C"/>
    <w:rsid w:val="0027197B"/>
    <w:rsid w:val="00271B1E"/>
    <w:rsid w:val="00271EEF"/>
    <w:rsid w:val="0027242C"/>
    <w:rsid w:val="00272474"/>
    <w:rsid w:val="00272D06"/>
    <w:rsid w:val="00272D72"/>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80"/>
    <w:rsid w:val="002836DC"/>
    <w:rsid w:val="00283D5A"/>
    <w:rsid w:val="00283D6B"/>
    <w:rsid w:val="002840B6"/>
    <w:rsid w:val="002848AC"/>
    <w:rsid w:val="00284E7F"/>
    <w:rsid w:val="00284F04"/>
    <w:rsid w:val="002851CC"/>
    <w:rsid w:val="00285520"/>
    <w:rsid w:val="002855B4"/>
    <w:rsid w:val="00285894"/>
    <w:rsid w:val="00285E28"/>
    <w:rsid w:val="00286487"/>
    <w:rsid w:val="002864EA"/>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6D0"/>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B55"/>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9"/>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70B"/>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5F5"/>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3B3"/>
    <w:rsid w:val="003105FA"/>
    <w:rsid w:val="00310CC6"/>
    <w:rsid w:val="003113E1"/>
    <w:rsid w:val="00311421"/>
    <w:rsid w:val="0031153C"/>
    <w:rsid w:val="00311642"/>
    <w:rsid w:val="00311761"/>
    <w:rsid w:val="00311762"/>
    <w:rsid w:val="00311941"/>
    <w:rsid w:val="00312064"/>
    <w:rsid w:val="003121B8"/>
    <w:rsid w:val="00312D94"/>
    <w:rsid w:val="00313129"/>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392"/>
    <w:rsid w:val="0032641A"/>
    <w:rsid w:val="0032649F"/>
    <w:rsid w:val="003267FB"/>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99"/>
    <w:rsid w:val="00331572"/>
    <w:rsid w:val="003317E8"/>
    <w:rsid w:val="00331B93"/>
    <w:rsid w:val="00331BCC"/>
    <w:rsid w:val="003321C3"/>
    <w:rsid w:val="003328A2"/>
    <w:rsid w:val="00332962"/>
    <w:rsid w:val="00333229"/>
    <w:rsid w:val="003335DC"/>
    <w:rsid w:val="00333657"/>
    <w:rsid w:val="003336B7"/>
    <w:rsid w:val="00333FB4"/>
    <w:rsid w:val="003342A7"/>
    <w:rsid w:val="00334678"/>
    <w:rsid w:val="00334799"/>
    <w:rsid w:val="00334DF1"/>
    <w:rsid w:val="00335250"/>
    <w:rsid w:val="0033588B"/>
    <w:rsid w:val="0033592C"/>
    <w:rsid w:val="003359DF"/>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54AD"/>
    <w:rsid w:val="003460F4"/>
    <w:rsid w:val="003460F6"/>
    <w:rsid w:val="0034666E"/>
    <w:rsid w:val="00346A3C"/>
    <w:rsid w:val="00346BC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93F"/>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6FAA"/>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377"/>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510"/>
    <w:rsid w:val="00381685"/>
    <w:rsid w:val="00381918"/>
    <w:rsid w:val="003821E7"/>
    <w:rsid w:val="0038227A"/>
    <w:rsid w:val="003823F9"/>
    <w:rsid w:val="00382425"/>
    <w:rsid w:val="0038245B"/>
    <w:rsid w:val="003826A7"/>
    <w:rsid w:val="003827B3"/>
    <w:rsid w:val="00382903"/>
    <w:rsid w:val="003830C3"/>
    <w:rsid w:val="00383483"/>
    <w:rsid w:val="00383D4B"/>
    <w:rsid w:val="00383DDB"/>
    <w:rsid w:val="003842A8"/>
    <w:rsid w:val="0038437A"/>
    <w:rsid w:val="003848D9"/>
    <w:rsid w:val="00385171"/>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166"/>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A63"/>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29A"/>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36"/>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6E5"/>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12"/>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CA1"/>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4C8"/>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66C"/>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8A6"/>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AA9"/>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4DE"/>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68"/>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5B4"/>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33"/>
    <w:rsid w:val="0048658B"/>
    <w:rsid w:val="00486934"/>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1EC3"/>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13C"/>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5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88A"/>
    <w:rsid w:val="004C2C4E"/>
    <w:rsid w:val="004C2D2D"/>
    <w:rsid w:val="004C2F01"/>
    <w:rsid w:val="004C2F96"/>
    <w:rsid w:val="004C3472"/>
    <w:rsid w:val="004C34E8"/>
    <w:rsid w:val="004C3C51"/>
    <w:rsid w:val="004C3E9B"/>
    <w:rsid w:val="004C4384"/>
    <w:rsid w:val="004C4595"/>
    <w:rsid w:val="004C47FE"/>
    <w:rsid w:val="004C4957"/>
    <w:rsid w:val="004C4BCE"/>
    <w:rsid w:val="004C4BF3"/>
    <w:rsid w:val="004C4F33"/>
    <w:rsid w:val="004C4F46"/>
    <w:rsid w:val="004C5203"/>
    <w:rsid w:val="004C521E"/>
    <w:rsid w:val="004C53F2"/>
    <w:rsid w:val="004C5C61"/>
    <w:rsid w:val="004C5EF0"/>
    <w:rsid w:val="004C63D6"/>
    <w:rsid w:val="004C64F4"/>
    <w:rsid w:val="004C660B"/>
    <w:rsid w:val="004C6627"/>
    <w:rsid w:val="004C6782"/>
    <w:rsid w:val="004C681D"/>
    <w:rsid w:val="004C6915"/>
    <w:rsid w:val="004C695D"/>
    <w:rsid w:val="004C6D25"/>
    <w:rsid w:val="004C730E"/>
    <w:rsid w:val="004C73B0"/>
    <w:rsid w:val="004C75DB"/>
    <w:rsid w:val="004C7739"/>
    <w:rsid w:val="004C7A83"/>
    <w:rsid w:val="004C7BDF"/>
    <w:rsid w:val="004C7EFE"/>
    <w:rsid w:val="004C7F71"/>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3C0"/>
    <w:rsid w:val="004D65CE"/>
    <w:rsid w:val="004D68C0"/>
    <w:rsid w:val="004D69EF"/>
    <w:rsid w:val="004D7024"/>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1D9"/>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AA5"/>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0FC"/>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661"/>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B9E"/>
    <w:rsid w:val="00532C7E"/>
    <w:rsid w:val="00532C9D"/>
    <w:rsid w:val="00532D21"/>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26"/>
    <w:rsid w:val="0053637E"/>
    <w:rsid w:val="005365F6"/>
    <w:rsid w:val="00536625"/>
    <w:rsid w:val="00536AD6"/>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C8A"/>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873"/>
    <w:rsid w:val="00552FF4"/>
    <w:rsid w:val="00553F00"/>
    <w:rsid w:val="0055410A"/>
    <w:rsid w:val="005547B9"/>
    <w:rsid w:val="005547CB"/>
    <w:rsid w:val="00554C92"/>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C1D"/>
    <w:rsid w:val="00563FD2"/>
    <w:rsid w:val="0056434D"/>
    <w:rsid w:val="0056477B"/>
    <w:rsid w:val="00564E2D"/>
    <w:rsid w:val="00564F02"/>
    <w:rsid w:val="00564FA8"/>
    <w:rsid w:val="005652EA"/>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929"/>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055"/>
    <w:rsid w:val="00580649"/>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C7F"/>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20B"/>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667"/>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15DB"/>
    <w:rsid w:val="005D20FC"/>
    <w:rsid w:val="005D241F"/>
    <w:rsid w:val="005D24A2"/>
    <w:rsid w:val="005D26D7"/>
    <w:rsid w:val="005D2A49"/>
    <w:rsid w:val="005D2B7E"/>
    <w:rsid w:val="005D2EE8"/>
    <w:rsid w:val="005D2F1B"/>
    <w:rsid w:val="005D31D3"/>
    <w:rsid w:val="005D32ED"/>
    <w:rsid w:val="005D35F5"/>
    <w:rsid w:val="005D37FF"/>
    <w:rsid w:val="005D38F9"/>
    <w:rsid w:val="005D4000"/>
    <w:rsid w:val="005D4400"/>
    <w:rsid w:val="005D4764"/>
    <w:rsid w:val="005D4856"/>
    <w:rsid w:val="005D4DA7"/>
    <w:rsid w:val="005D5499"/>
    <w:rsid w:val="005D576B"/>
    <w:rsid w:val="005D594D"/>
    <w:rsid w:val="005D5E46"/>
    <w:rsid w:val="005D609E"/>
    <w:rsid w:val="005D64A5"/>
    <w:rsid w:val="005D6929"/>
    <w:rsid w:val="005D6B30"/>
    <w:rsid w:val="005D6C74"/>
    <w:rsid w:val="005D6E1C"/>
    <w:rsid w:val="005D7741"/>
    <w:rsid w:val="005D7DCF"/>
    <w:rsid w:val="005D7E04"/>
    <w:rsid w:val="005D7FED"/>
    <w:rsid w:val="005E0082"/>
    <w:rsid w:val="005E0C79"/>
    <w:rsid w:val="005E0D58"/>
    <w:rsid w:val="005E1385"/>
    <w:rsid w:val="005E1393"/>
    <w:rsid w:val="005E19EA"/>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761"/>
    <w:rsid w:val="005F1912"/>
    <w:rsid w:val="005F1C6B"/>
    <w:rsid w:val="005F1D64"/>
    <w:rsid w:val="005F1FE4"/>
    <w:rsid w:val="005F20AF"/>
    <w:rsid w:val="005F22D6"/>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508"/>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129"/>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1FF2"/>
    <w:rsid w:val="0062211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6E"/>
    <w:rsid w:val="00631826"/>
    <w:rsid w:val="00631E8A"/>
    <w:rsid w:val="00632507"/>
    <w:rsid w:val="006326BC"/>
    <w:rsid w:val="00632927"/>
    <w:rsid w:val="00632A0E"/>
    <w:rsid w:val="00632A4C"/>
    <w:rsid w:val="00632BF5"/>
    <w:rsid w:val="00632CF1"/>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2C2"/>
    <w:rsid w:val="00640529"/>
    <w:rsid w:val="00640613"/>
    <w:rsid w:val="006409F3"/>
    <w:rsid w:val="00640C8D"/>
    <w:rsid w:val="00640D97"/>
    <w:rsid w:val="00641061"/>
    <w:rsid w:val="0064123A"/>
    <w:rsid w:val="00641500"/>
    <w:rsid w:val="006416DD"/>
    <w:rsid w:val="006419ED"/>
    <w:rsid w:val="0064240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7F6"/>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8FC"/>
    <w:rsid w:val="0065594D"/>
    <w:rsid w:val="006561FF"/>
    <w:rsid w:val="00656D6F"/>
    <w:rsid w:val="00657005"/>
    <w:rsid w:val="006571EB"/>
    <w:rsid w:val="006578D9"/>
    <w:rsid w:val="00657F67"/>
    <w:rsid w:val="006600A5"/>
    <w:rsid w:val="006600DC"/>
    <w:rsid w:val="0066011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88E"/>
    <w:rsid w:val="00664BF5"/>
    <w:rsid w:val="00665229"/>
    <w:rsid w:val="00665316"/>
    <w:rsid w:val="006654E8"/>
    <w:rsid w:val="0066568F"/>
    <w:rsid w:val="00665882"/>
    <w:rsid w:val="00665CCE"/>
    <w:rsid w:val="0066604E"/>
    <w:rsid w:val="006662D2"/>
    <w:rsid w:val="00666948"/>
    <w:rsid w:val="00666C94"/>
    <w:rsid w:val="00666CC8"/>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576"/>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49C8"/>
    <w:rsid w:val="00684C5A"/>
    <w:rsid w:val="00684DAC"/>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2C71"/>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F22"/>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3F3E"/>
    <w:rsid w:val="006B4566"/>
    <w:rsid w:val="006B460F"/>
    <w:rsid w:val="006B47AD"/>
    <w:rsid w:val="006B4A50"/>
    <w:rsid w:val="006B4D4E"/>
    <w:rsid w:val="006B59E7"/>
    <w:rsid w:val="006B5EFC"/>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3CB"/>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AB6"/>
    <w:rsid w:val="006C5B3E"/>
    <w:rsid w:val="006C5C20"/>
    <w:rsid w:val="006C5FF1"/>
    <w:rsid w:val="006C6253"/>
    <w:rsid w:val="006C6287"/>
    <w:rsid w:val="006C6649"/>
    <w:rsid w:val="006C677C"/>
    <w:rsid w:val="006C6A05"/>
    <w:rsid w:val="006C6BBE"/>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41D"/>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A3D"/>
    <w:rsid w:val="006E22CC"/>
    <w:rsid w:val="006E2AA6"/>
    <w:rsid w:val="006E2B6D"/>
    <w:rsid w:val="006E3854"/>
    <w:rsid w:val="006E3BA9"/>
    <w:rsid w:val="006E3D3A"/>
    <w:rsid w:val="006E40B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559"/>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A8F"/>
    <w:rsid w:val="00705E96"/>
    <w:rsid w:val="007062A3"/>
    <w:rsid w:val="00706E08"/>
    <w:rsid w:val="00706F3F"/>
    <w:rsid w:val="0070711F"/>
    <w:rsid w:val="0070730D"/>
    <w:rsid w:val="0070743B"/>
    <w:rsid w:val="0070796A"/>
    <w:rsid w:val="00707A89"/>
    <w:rsid w:val="00710046"/>
    <w:rsid w:val="007101EE"/>
    <w:rsid w:val="007106C5"/>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0F"/>
    <w:rsid w:val="00714D6A"/>
    <w:rsid w:val="00715920"/>
    <w:rsid w:val="00715B19"/>
    <w:rsid w:val="00715F49"/>
    <w:rsid w:val="00715FFB"/>
    <w:rsid w:val="007162F2"/>
    <w:rsid w:val="007163BF"/>
    <w:rsid w:val="0071649C"/>
    <w:rsid w:val="00716528"/>
    <w:rsid w:val="007166BC"/>
    <w:rsid w:val="00716FC0"/>
    <w:rsid w:val="00717267"/>
    <w:rsid w:val="007178EE"/>
    <w:rsid w:val="00717B0A"/>
    <w:rsid w:val="00720482"/>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340"/>
    <w:rsid w:val="0073171A"/>
    <w:rsid w:val="00731793"/>
    <w:rsid w:val="007319D1"/>
    <w:rsid w:val="00731A41"/>
    <w:rsid w:val="00731C75"/>
    <w:rsid w:val="00731D37"/>
    <w:rsid w:val="00731DAC"/>
    <w:rsid w:val="00731E4B"/>
    <w:rsid w:val="00731EFF"/>
    <w:rsid w:val="00732321"/>
    <w:rsid w:val="007328CC"/>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5F4E"/>
    <w:rsid w:val="0073637C"/>
    <w:rsid w:val="00736521"/>
    <w:rsid w:val="007366CA"/>
    <w:rsid w:val="007366E4"/>
    <w:rsid w:val="00736D7B"/>
    <w:rsid w:val="007377ED"/>
    <w:rsid w:val="007379C8"/>
    <w:rsid w:val="00740094"/>
    <w:rsid w:val="00740698"/>
    <w:rsid w:val="007406C0"/>
    <w:rsid w:val="0074094C"/>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015"/>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685"/>
    <w:rsid w:val="007678B6"/>
    <w:rsid w:val="00767D5D"/>
    <w:rsid w:val="00770544"/>
    <w:rsid w:val="00770CEE"/>
    <w:rsid w:val="00771C48"/>
    <w:rsid w:val="00771D7E"/>
    <w:rsid w:val="00772095"/>
    <w:rsid w:val="007721AD"/>
    <w:rsid w:val="00772273"/>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C5"/>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5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261"/>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33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4E6B"/>
    <w:rsid w:val="007A5288"/>
    <w:rsid w:val="007A52EB"/>
    <w:rsid w:val="007A5B6D"/>
    <w:rsid w:val="007A5F33"/>
    <w:rsid w:val="007A618D"/>
    <w:rsid w:val="007A6333"/>
    <w:rsid w:val="007A6477"/>
    <w:rsid w:val="007A67D0"/>
    <w:rsid w:val="007A6909"/>
    <w:rsid w:val="007A6A64"/>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6CC8"/>
    <w:rsid w:val="007B74C5"/>
    <w:rsid w:val="007B7A2C"/>
    <w:rsid w:val="007C0702"/>
    <w:rsid w:val="007C0880"/>
    <w:rsid w:val="007C0BD2"/>
    <w:rsid w:val="007C0CF6"/>
    <w:rsid w:val="007C0F3A"/>
    <w:rsid w:val="007C1065"/>
    <w:rsid w:val="007C114A"/>
    <w:rsid w:val="007C122E"/>
    <w:rsid w:val="007C1537"/>
    <w:rsid w:val="007C1B94"/>
    <w:rsid w:val="007C1DAA"/>
    <w:rsid w:val="007C2A39"/>
    <w:rsid w:val="007C2DBF"/>
    <w:rsid w:val="007C3059"/>
    <w:rsid w:val="007C3093"/>
    <w:rsid w:val="007C33C5"/>
    <w:rsid w:val="007C3A62"/>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2FE5"/>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87E"/>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791"/>
    <w:rsid w:val="008249FF"/>
    <w:rsid w:val="00824C51"/>
    <w:rsid w:val="008251EC"/>
    <w:rsid w:val="0082540D"/>
    <w:rsid w:val="00825755"/>
    <w:rsid w:val="00825A10"/>
    <w:rsid w:val="00825DD4"/>
    <w:rsid w:val="00826204"/>
    <w:rsid w:val="008268E7"/>
    <w:rsid w:val="00826D90"/>
    <w:rsid w:val="00826D9C"/>
    <w:rsid w:val="00827015"/>
    <w:rsid w:val="00827105"/>
    <w:rsid w:val="00827109"/>
    <w:rsid w:val="00827648"/>
    <w:rsid w:val="0082788D"/>
    <w:rsid w:val="008278D9"/>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251"/>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379C0"/>
    <w:rsid w:val="00840077"/>
    <w:rsid w:val="008401C3"/>
    <w:rsid w:val="00840355"/>
    <w:rsid w:val="008403BA"/>
    <w:rsid w:val="008404D7"/>
    <w:rsid w:val="00840634"/>
    <w:rsid w:val="008407B1"/>
    <w:rsid w:val="00840A68"/>
    <w:rsid w:val="00840A83"/>
    <w:rsid w:val="00840C5F"/>
    <w:rsid w:val="00840D46"/>
    <w:rsid w:val="00840D5A"/>
    <w:rsid w:val="00841573"/>
    <w:rsid w:val="008416E7"/>
    <w:rsid w:val="008418F9"/>
    <w:rsid w:val="008419A1"/>
    <w:rsid w:val="00841A01"/>
    <w:rsid w:val="00841E55"/>
    <w:rsid w:val="00841EB3"/>
    <w:rsid w:val="00841FA8"/>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CCB"/>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A49"/>
    <w:rsid w:val="00865D4C"/>
    <w:rsid w:val="00865DE1"/>
    <w:rsid w:val="008662E6"/>
    <w:rsid w:val="00866453"/>
    <w:rsid w:val="00866781"/>
    <w:rsid w:val="00866A66"/>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493"/>
    <w:rsid w:val="00894C16"/>
    <w:rsid w:val="00894C3B"/>
    <w:rsid w:val="00894D6C"/>
    <w:rsid w:val="00894FEF"/>
    <w:rsid w:val="00895243"/>
    <w:rsid w:val="008953FF"/>
    <w:rsid w:val="00895A0C"/>
    <w:rsid w:val="0089622F"/>
    <w:rsid w:val="00896A6F"/>
    <w:rsid w:val="00896D10"/>
    <w:rsid w:val="00896D7C"/>
    <w:rsid w:val="00896DF5"/>
    <w:rsid w:val="00897680"/>
    <w:rsid w:val="00897687"/>
    <w:rsid w:val="008A008F"/>
    <w:rsid w:val="008A0173"/>
    <w:rsid w:val="008A0339"/>
    <w:rsid w:val="008A03A0"/>
    <w:rsid w:val="008A0473"/>
    <w:rsid w:val="008A04C7"/>
    <w:rsid w:val="008A0506"/>
    <w:rsid w:val="008A0E5E"/>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7B2"/>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2B2"/>
    <w:rsid w:val="008B24D7"/>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4CA3"/>
    <w:rsid w:val="008C4EF8"/>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C54"/>
    <w:rsid w:val="008D1D2C"/>
    <w:rsid w:val="008D1E23"/>
    <w:rsid w:val="008D2039"/>
    <w:rsid w:val="008D2461"/>
    <w:rsid w:val="008D2D60"/>
    <w:rsid w:val="008D3208"/>
    <w:rsid w:val="008D382D"/>
    <w:rsid w:val="008D3E0C"/>
    <w:rsid w:val="008D3F21"/>
    <w:rsid w:val="008D40FF"/>
    <w:rsid w:val="008D4277"/>
    <w:rsid w:val="008D453F"/>
    <w:rsid w:val="008D5053"/>
    <w:rsid w:val="008D5064"/>
    <w:rsid w:val="008D508F"/>
    <w:rsid w:val="008D538D"/>
    <w:rsid w:val="008D592F"/>
    <w:rsid w:val="008D59D0"/>
    <w:rsid w:val="008D5F2E"/>
    <w:rsid w:val="008D5F54"/>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CAA"/>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086"/>
    <w:rsid w:val="008F1C32"/>
    <w:rsid w:val="008F1CF8"/>
    <w:rsid w:val="008F2201"/>
    <w:rsid w:val="008F2595"/>
    <w:rsid w:val="008F2A94"/>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920"/>
    <w:rsid w:val="00900C39"/>
    <w:rsid w:val="00900DDE"/>
    <w:rsid w:val="00900DF1"/>
    <w:rsid w:val="00901134"/>
    <w:rsid w:val="00901318"/>
    <w:rsid w:val="0090160E"/>
    <w:rsid w:val="00901845"/>
    <w:rsid w:val="00901F96"/>
    <w:rsid w:val="00901F9A"/>
    <w:rsid w:val="00901FA7"/>
    <w:rsid w:val="009022BC"/>
    <w:rsid w:val="0090255A"/>
    <w:rsid w:val="00902718"/>
    <w:rsid w:val="0090272F"/>
    <w:rsid w:val="00902734"/>
    <w:rsid w:val="00902997"/>
    <w:rsid w:val="009029B3"/>
    <w:rsid w:val="00902A94"/>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064"/>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2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12"/>
    <w:rsid w:val="009415DC"/>
    <w:rsid w:val="00941A1C"/>
    <w:rsid w:val="00941B97"/>
    <w:rsid w:val="00942256"/>
    <w:rsid w:val="009429BB"/>
    <w:rsid w:val="00942A63"/>
    <w:rsid w:val="00942BB8"/>
    <w:rsid w:val="0094308E"/>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2F5F"/>
    <w:rsid w:val="009537A7"/>
    <w:rsid w:val="00953A84"/>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1FAD"/>
    <w:rsid w:val="009621FF"/>
    <w:rsid w:val="009628B1"/>
    <w:rsid w:val="0096292B"/>
    <w:rsid w:val="0096336E"/>
    <w:rsid w:val="00963519"/>
    <w:rsid w:val="0096392B"/>
    <w:rsid w:val="0096397B"/>
    <w:rsid w:val="00963985"/>
    <w:rsid w:val="009640C7"/>
    <w:rsid w:val="00964DDE"/>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06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B31"/>
    <w:rsid w:val="00973F29"/>
    <w:rsid w:val="00974182"/>
    <w:rsid w:val="009744FF"/>
    <w:rsid w:val="00974520"/>
    <w:rsid w:val="00974EBD"/>
    <w:rsid w:val="009750F1"/>
    <w:rsid w:val="009751BA"/>
    <w:rsid w:val="009754C9"/>
    <w:rsid w:val="00975859"/>
    <w:rsid w:val="00975D85"/>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6F8A"/>
    <w:rsid w:val="009874BE"/>
    <w:rsid w:val="009876A0"/>
    <w:rsid w:val="00987813"/>
    <w:rsid w:val="009879B5"/>
    <w:rsid w:val="009879F4"/>
    <w:rsid w:val="00990A3A"/>
    <w:rsid w:val="00990CF9"/>
    <w:rsid w:val="009917F3"/>
    <w:rsid w:val="00991F39"/>
    <w:rsid w:val="009920B2"/>
    <w:rsid w:val="00992350"/>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F78"/>
    <w:rsid w:val="009A6127"/>
    <w:rsid w:val="009A637B"/>
    <w:rsid w:val="009A6456"/>
    <w:rsid w:val="009A6513"/>
    <w:rsid w:val="009A6960"/>
    <w:rsid w:val="009A6BAA"/>
    <w:rsid w:val="009A6C74"/>
    <w:rsid w:val="009A6D32"/>
    <w:rsid w:val="009A6D91"/>
    <w:rsid w:val="009A7154"/>
    <w:rsid w:val="009A78D1"/>
    <w:rsid w:val="009A7A99"/>
    <w:rsid w:val="009A7E57"/>
    <w:rsid w:val="009B003C"/>
    <w:rsid w:val="009B0097"/>
    <w:rsid w:val="009B10C5"/>
    <w:rsid w:val="009B25DC"/>
    <w:rsid w:val="009B2B9E"/>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C5"/>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C6F"/>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4CF"/>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483"/>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CD"/>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9F7D13"/>
    <w:rsid w:val="00A0025D"/>
    <w:rsid w:val="00A00519"/>
    <w:rsid w:val="00A00E09"/>
    <w:rsid w:val="00A01006"/>
    <w:rsid w:val="00A011C6"/>
    <w:rsid w:val="00A018D0"/>
    <w:rsid w:val="00A023E8"/>
    <w:rsid w:val="00A0267E"/>
    <w:rsid w:val="00A02A7C"/>
    <w:rsid w:val="00A02B26"/>
    <w:rsid w:val="00A03255"/>
    <w:rsid w:val="00A03893"/>
    <w:rsid w:val="00A0394B"/>
    <w:rsid w:val="00A03CC8"/>
    <w:rsid w:val="00A03FF5"/>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2E"/>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1ED"/>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D58"/>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27C"/>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175"/>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3B9"/>
    <w:rsid w:val="00A54492"/>
    <w:rsid w:val="00A544BF"/>
    <w:rsid w:val="00A546BB"/>
    <w:rsid w:val="00A5498A"/>
    <w:rsid w:val="00A54A61"/>
    <w:rsid w:val="00A54A90"/>
    <w:rsid w:val="00A54C92"/>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E3B"/>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35B"/>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4F8C"/>
    <w:rsid w:val="00A75212"/>
    <w:rsid w:val="00A7538B"/>
    <w:rsid w:val="00A75857"/>
    <w:rsid w:val="00A75920"/>
    <w:rsid w:val="00A75AA7"/>
    <w:rsid w:val="00A7634B"/>
    <w:rsid w:val="00A7662C"/>
    <w:rsid w:val="00A76696"/>
    <w:rsid w:val="00A76A52"/>
    <w:rsid w:val="00A76BF2"/>
    <w:rsid w:val="00A76FC0"/>
    <w:rsid w:val="00A770A5"/>
    <w:rsid w:val="00A77140"/>
    <w:rsid w:val="00A7735F"/>
    <w:rsid w:val="00A77571"/>
    <w:rsid w:val="00A77594"/>
    <w:rsid w:val="00A776E4"/>
    <w:rsid w:val="00A77960"/>
    <w:rsid w:val="00A77C0E"/>
    <w:rsid w:val="00A806D6"/>
    <w:rsid w:val="00A80915"/>
    <w:rsid w:val="00A80E48"/>
    <w:rsid w:val="00A80E52"/>
    <w:rsid w:val="00A8115F"/>
    <w:rsid w:val="00A81281"/>
    <w:rsid w:val="00A8135C"/>
    <w:rsid w:val="00A81633"/>
    <w:rsid w:val="00A81E1C"/>
    <w:rsid w:val="00A8221B"/>
    <w:rsid w:val="00A82665"/>
    <w:rsid w:val="00A82683"/>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DCC"/>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97EC5"/>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21C"/>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5F1"/>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56C"/>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0CD"/>
    <w:rsid w:val="00AC30D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128"/>
    <w:rsid w:val="00AD12BD"/>
    <w:rsid w:val="00AD163D"/>
    <w:rsid w:val="00AD1CB3"/>
    <w:rsid w:val="00AD1D35"/>
    <w:rsid w:val="00AD1DFE"/>
    <w:rsid w:val="00AD1F06"/>
    <w:rsid w:val="00AD22E9"/>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0BC"/>
    <w:rsid w:val="00AE723D"/>
    <w:rsid w:val="00AE7992"/>
    <w:rsid w:val="00AE79D9"/>
    <w:rsid w:val="00AE7B02"/>
    <w:rsid w:val="00AE7E0E"/>
    <w:rsid w:val="00AF0801"/>
    <w:rsid w:val="00AF1156"/>
    <w:rsid w:val="00AF13DC"/>
    <w:rsid w:val="00AF1414"/>
    <w:rsid w:val="00AF142F"/>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4FA5"/>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4FE"/>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61"/>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D9"/>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91D"/>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C9C"/>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D6"/>
    <w:rsid w:val="00B51420"/>
    <w:rsid w:val="00B51526"/>
    <w:rsid w:val="00B51879"/>
    <w:rsid w:val="00B51A40"/>
    <w:rsid w:val="00B51E8D"/>
    <w:rsid w:val="00B522A9"/>
    <w:rsid w:val="00B52559"/>
    <w:rsid w:val="00B52646"/>
    <w:rsid w:val="00B529F2"/>
    <w:rsid w:val="00B52AAD"/>
    <w:rsid w:val="00B52B07"/>
    <w:rsid w:val="00B530BA"/>
    <w:rsid w:val="00B53C12"/>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D7"/>
    <w:rsid w:val="00B6237B"/>
    <w:rsid w:val="00B6252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B38"/>
    <w:rsid w:val="00B67E89"/>
    <w:rsid w:val="00B70333"/>
    <w:rsid w:val="00B70584"/>
    <w:rsid w:val="00B70A49"/>
    <w:rsid w:val="00B70DDA"/>
    <w:rsid w:val="00B70EDB"/>
    <w:rsid w:val="00B71212"/>
    <w:rsid w:val="00B71A5D"/>
    <w:rsid w:val="00B72184"/>
    <w:rsid w:val="00B7273B"/>
    <w:rsid w:val="00B727B8"/>
    <w:rsid w:val="00B72964"/>
    <w:rsid w:val="00B72DFD"/>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ED4"/>
    <w:rsid w:val="00B830F7"/>
    <w:rsid w:val="00B8321E"/>
    <w:rsid w:val="00B83463"/>
    <w:rsid w:val="00B83AC3"/>
    <w:rsid w:val="00B83ACC"/>
    <w:rsid w:val="00B83DF6"/>
    <w:rsid w:val="00B8408E"/>
    <w:rsid w:val="00B84979"/>
    <w:rsid w:val="00B84B48"/>
    <w:rsid w:val="00B84B53"/>
    <w:rsid w:val="00B84BE8"/>
    <w:rsid w:val="00B84F50"/>
    <w:rsid w:val="00B85154"/>
    <w:rsid w:val="00B852D9"/>
    <w:rsid w:val="00B8538D"/>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D0E"/>
    <w:rsid w:val="00B91E0F"/>
    <w:rsid w:val="00B926E0"/>
    <w:rsid w:val="00B928B6"/>
    <w:rsid w:val="00B92A91"/>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B71"/>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23E"/>
    <w:rsid w:val="00BA48C2"/>
    <w:rsid w:val="00BA48E0"/>
    <w:rsid w:val="00BA4A62"/>
    <w:rsid w:val="00BA4B45"/>
    <w:rsid w:val="00BA4D06"/>
    <w:rsid w:val="00BA4DF9"/>
    <w:rsid w:val="00BA4E3A"/>
    <w:rsid w:val="00BA5346"/>
    <w:rsid w:val="00BA54FB"/>
    <w:rsid w:val="00BA5C97"/>
    <w:rsid w:val="00BA5EFB"/>
    <w:rsid w:val="00BA6282"/>
    <w:rsid w:val="00BA659A"/>
    <w:rsid w:val="00BA66D1"/>
    <w:rsid w:val="00BA68C1"/>
    <w:rsid w:val="00BA6BB6"/>
    <w:rsid w:val="00BA6C8F"/>
    <w:rsid w:val="00BA6CFD"/>
    <w:rsid w:val="00BA7339"/>
    <w:rsid w:val="00BA7423"/>
    <w:rsid w:val="00BA7541"/>
    <w:rsid w:val="00BA7688"/>
    <w:rsid w:val="00BA7C05"/>
    <w:rsid w:val="00BA7EB0"/>
    <w:rsid w:val="00BA7F97"/>
    <w:rsid w:val="00BA7FF3"/>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3C4"/>
    <w:rsid w:val="00BB365A"/>
    <w:rsid w:val="00BB3BDC"/>
    <w:rsid w:val="00BB3DF1"/>
    <w:rsid w:val="00BB3F2A"/>
    <w:rsid w:val="00BB3F4C"/>
    <w:rsid w:val="00BB3F8F"/>
    <w:rsid w:val="00BB424D"/>
    <w:rsid w:val="00BB4A42"/>
    <w:rsid w:val="00BB4D0D"/>
    <w:rsid w:val="00BB518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661"/>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A8F"/>
    <w:rsid w:val="00BE3EA0"/>
    <w:rsid w:val="00BE403F"/>
    <w:rsid w:val="00BE444A"/>
    <w:rsid w:val="00BE475F"/>
    <w:rsid w:val="00BE4A36"/>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BF7DB1"/>
    <w:rsid w:val="00C005D3"/>
    <w:rsid w:val="00C00F1A"/>
    <w:rsid w:val="00C010F5"/>
    <w:rsid w:val="00C01375"/>
    <w:rsid w:val="00C0150C"/>
    <w:rsid w:val="00C01552"/>
    <w:rsid w:val="00C01835"/>
    <w:rsid w:val="00C01FFB"/>
    <w:rsid w:val="00C02192"/>
    <w:rsid w:val="00C023FA"/>
    <w:rsid w:val="00C0256C"/>
    <w:rsid w:val="00C02B2A"/>
    <w:rsid w:val="00C02B9E"/>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71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8E8"/>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60"/>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325"/>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77D"/>
    <w:rsid w:val="00C358DA"/>
    <w:rsid w:val="00C35A42"/>
    <w:rsid w:val="00C35B23"/>
    <w:rsid w:val="00C35D4F"/>
    <w:rsid w:val="00C3623D"/>
    <w:rsid w:val="00C36DAD"/>
    <w:rsid w:val="00C37050"/>
    <w:rsid w:val="00C3744D"/>
    <w:rsid w:val="00C37493"/>
    <w:rsid w:val="00C37984"/>
    <w:rsid w:val="00C37AEC"/>
    <w:rsid w:val="00C37CE7"/>
    <w:rsid w:val="00C37DB8"/>
    <w:rsid w:val="00C37F07"/>
    <w:rsid w:val="00C37F85"/>
    <w:rsid w:val="00C37F8D"/>
    <w:rsid w:val="00C37FB7"/>
    <w:rsid w:val="00C4018E"/>
    <w:rsid w:val="00C40265"/>
    <w:rsid w:val="00C404D5"/>
    <w:rsid w:val="00C40509"/>
    <w:rsid w:val="00C40876"/>
    <w:rsid w:val="00C40937"/>
    <w:rsid w:val="00C40B7D"/>
    <w:rsid w:val="00C40E70"/>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37"/>
    <w:rsid w:val="00C44ADA"/>
    <w:rsid w:val="00C45A9C"/>
    <w:rsid w:val="00C45B52"/>
    <w:rsid w:val="00C460F0"/>
    <w:rsid w:val="00C46253"/>
    <w:rsid w:val="00C4646F"/>
    <w:rsid w:val="00C46514"/>
    <w:rsid w:val="00C46B53"/>
    <w:rsid w:val="00C46D92"/>
    <w:rsid w:val="00C470AA"/>
    <w:rsid w:val="00C47202"/>
    <w:rsid w:val="00C476F9"/>
    <w:rsid w:val="00C47AE8"/>
    <w:rsid w:val="00C47E3F"/>
    <w:rsid w:val="00C5008A"/>
    <w:rsid w:val="00C50420"/>
    <w:rsid w:val="00C508B7"/>
    <w:rsid w:val="00C50D41"/>
    <w:rsid w:val="00C51203"/>
    <w:rsid w:val="00C51445"/>
    <w:rsid w:val="00C515CC"/>
    <w:rsid w:val="00C5196E"/>
    <w:rsid w:val="00C51D11"/>
    <w:rsid w:val="00C51FE9"/>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23F"/>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84A"/>
    <w:rsid w:val="00C64DBE"/>
    <w:rsid w:val="00C64EDC"/>
    <w:rsid w:val="00C656A6"/>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245"/>
    <w:rsid w:val="00C71468"/>
    <w:rsid w:val="00C715D5"/>
    <w:rsid w:val="00C71A49"/>
    <w:rsid w:val="00C71C8C"/>
    <w:rsid w:val="00C723AF"/>
    <w:rsid w:val="00C7251B"/>
    <w:rsid w:val="00C72EF5"/>
    <w:rsid w:val="00C73224"/>
    <w:rsid w:val="00C732C5"/>
    <w:rsid w:val="00C7357D"/>
    <w:rsid w:val="00C73B42"/>
    <w:rsid w:val="00C740FD"/>
    <w:rsid w:val="00C74157"/>
    <w:rsid w:val="00C74386"/>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A9F"/>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6E7"/>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E12"/>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4AD"/>
    <w:rsid w:val="00CA18D2"/>
    <w:rsid w:val="00CA2517"/>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6C"/>
    <w:rsid w:val="00CB6F9E"/>
    <w:rsid w:val="00CB7648"/>
    <w:rsid w:val="00CB77AE"/>
    <w:rsid w:val="00CB7B54"/>
    <w:rsid w:val="00CB7B6B"/>
    <w:rsid w:val="00CC0006"/>
    <w:rsid w:val="00CC009C"/>
    <w:rsid w:val="00CC00B7"/>
    <w:rsid w:val="00CC034B"/>
    <w:rsid w:val="00CC05A7"/>
    <w:rsid w:val="00CC0AA7"/>
    <w:rsid w:val="00CC0C70"/>
    <w:rsid w:val="00CC0E56"/>
    <w:rsid w:val="00CC172A"/>
    <w:rsid w:val="00CC17E2"/>
    <w:rsid w:val="00CC18B9"/>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D7FFB"/>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B99"/>
    <w:rsid w:val="00CE5E50"/>
    <w:rsid w:val="00CE5FE5"/>
    <w:rsid w:val="00CE65CF"/>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D28"/>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C7"/>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5B9"/>
    <w:rsid w:val="00D16A31"/>
    <w:rsid w:val="00D16A8D"/>
    <w:rsid w:val="00D16AC4"/>
    <w:rsid w:val="00D16BA8"/>
    <w:rsid w:val="00D16C64"/>
    <w:rsid w:val="00D174E5"/>
    <w:rsid w:val="00D17AAC"/>
    <w:rsid w:val="00D17F37"/>
    <w:rsid w:val="00D20171"/>
    <w:rsid w:val="00D202D3"/>
    <w:rsid w:val="00D20420"/>
    <w:rsid w:val="00D20667"/>
    <w:rsid w:val="00D20B11"/>
    <w:rsid w:val="00D20EA9"/>
    <w:rsid w:val="00D20F77"/>
    <w:rsid w:val="00D2109E"/>
    <w:rsid w:val="00D215E6"/>
    <w:rsid w:val="00D2171B"/>
    <w:rsid w:val="00D217CE"/>
    <w:rsid w:val="00D22148"/>
    <w:rsid w:val="00D22BF7"/>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28"/>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A33"/>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243"/>
    <w:rsid w:val="00D4551B"/>
    <w:rsid w:val="00D45581"/>
    <w:rsid w:val="00D45722"/>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5E6"/>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265"/>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879"/>
    <w:rsid w:val="00D74AF7"/>
    <w:rsid w:val="00D74EA0"/>
    <w:rsid w:val="00D7505F"/>
    <w:rsid w:val="00D7568F"/>
    <w:rsid w:val="00D75843"/>
    <w:rsid w:val="00D758A0"/>
    <w:rsid w:val="00D758A1"/>
    <w:rsid w:val="00D75CD8"/>
    <w:rsid w:val="00D75D15"/>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2FA"/>
    <w:rsid w:val="00D8036A"/>
    <w:rsid w:val="00D809C5"/>
    <w:rsid w:val="00D80AB8"/>
    <w:rsid w:val="00D80C93"/>
    <w:rsid w:val="00D80CCB"/>
    <w:rsid w:val="00D80EC2"/>
    <w:rsid w:val="00D8105F"/>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5E"/>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82C"/>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4C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F2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5CE"/>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7E0"/>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691D"/>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DEE"/>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8AF"/>
    <w:rsid w:val="00E12A5A"/>
    <w:rsid w:val="00E12DAD"/>
    <w:rsid w:val="00E136AE"/>
    <w:rsid w:val="00E136E0"/>
    <w:rsid w:val="00E1375B"/>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C8E"/>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A0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469"/>
    <w:rsid w:val="00E538E0"/>
    <w:rsid w:val="00E53A4B"/>
    <w:rsid w:val="00E54024"/>
    <w:rsid w:val="00E54984"/>
    <w:rsid w:val="00E54D33"/>
    <w:rsid w:val="00E55AEB"/>
    <w:rsid w:val="00E55CD3"/>
    <w:rsid w:val="00E56E29"/>
    <w:rsid w:val="00E5711F"/>
    <w:rsid w:val="00E572CE"/>
    <w:rsid w:val="00E5765B"/>
    <w:rsid w:val="00E57A3C"/>
    <w:rsid w:val="00E57B43"/>
    <w:rsid w:val="00E57C5F"/>
    <w:rsid w:val="00E6000E"/>
    <w:rsid w:val="00E60186"/>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52"/>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6FAA"/>
    <w:rsid w:val="00E77040"/>
    <w:rsid w:val="00E772BF"/>
    <w:rsid w:val="00E773D4"/>
    <w:rsid w:val="00E7780B"/>
    <w:rsid w:val="00E7797B"/>
    <w:rsid w:val="00E77B59"/>
    <w:rsid w:val="00E77C66"/>
    <w:rsid w:val="00E77E91"/>
    <w:rsid w:val="00E8016D"/>
    <w:rsid w:val="00E80487"/>
    <w:rsid w:val="00E80519"/>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94E"/>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40C"/>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28"/>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6"/>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4F4C"/>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0C5C"/>
    <w:rsid w:val="00EC10BB"/>
    <w:rsid w:val="00EC117E"/>
    <w:rsid w:val="00EC183D"/>
    <w:rsid w:val="00EC1B6D"/>
    <w:rsid w:val="00EC1D83"/>
    <w:rsid w:val="00EC1E45"/>
    <w:rsid w:val="00EC2D48"/>
    <w:rsid w:val="00EC2E21"/>
    <w:rsid w:val="00EC331F"/>
    <w:rsid w:val="00EC3340"/>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B6"/>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D7FB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BC"/>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5FD5"/>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5DB6"/>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4B21"/>
    <w:rsid w:val="00F3521B"/>
    <w:rsid w:val="00F35561"/>
    <w:rsid w:val="00F35865"/>
    <w:rsid w:val="00F35E92"/>
    <w:rsid w:val="00F3651B"/>
    <w:rsid w:val="00F36919"/>
    <w:rsid w:val="00F369F3"/>
    <w:rsid w:val="00F36A25"/>
    <w:rsid w:val="00F36ED8"/>
    <w:rsid w:val="00F370CB"/>
    <w:rsid w:val="00F370E3"/>
    <w:rsid w:val="00F374E7"/>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4D"/>
    <w:rsid w:val="00F513BA"/>
    <w:rsid w:val="00F51447"/>
    <w:rsid w:val="00F514EF"/>
    <w:rsid w:val="00F515D7"/>
    <w:rsid w:val="00F516F4"/>
    <w:rsid w:val="00F5183C"/>
    <w:rsid w:val="00F524CD"/>
    <w:rsid w:val="00F525E5"/>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4C"/>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7C2"/>
    <w:rsid w:val="00F6583A"/>
    <w:rsid w:val="00F660B8"/>
    <w:rsid w:val="00F664C3"/>
    <w:rsid w:val="00F664DA"/>
    <w:rsid w:val="00F669E3"/>
    <w:rsid w:val="00F675DD"/>
    <w:rsid w:val="00F67988"/>
    <w:rsid w:val="00F67A85"/>
    <w:rsid w:val="00F67F4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5BB"/>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0D7"/>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71D"/>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BBB"/>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List Number 4"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46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qFormat/>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qFormat/>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customStyle="1" w:styleId="EQChar">
    <w:name w:val="EQ Char"/>
    <w:link w:val="EQ"/>
    <w:uiPriority w:val="99"/>
    <w:qFormat/>
    <w:rsid w:val="004C2D2D"/>
    <w:rPr>
      <w:rFonts w:ascii="Times New Roman" w:eastAsia="Times New Roman" w:hAnsi="Times New Roman"/>
      <w:noProof/>
      <w:sz w:val="24"/>
      <w:szCs w:val="24"/>
      <w:lang w:val="en-CN" w:eastAsia="zh-CN"/>
    </w:rPr>
  </w:style>
  <w:style w:type="paragraph" w:customStyle="1" w:styleId="Proposal">
    <w:name w:val="Proposal"/>
    <w:basedOn w:val="BodyText"/>
    <w:link w:val="ProposalChar"/>
    <w:qFormat/>
    <w:rsid w:val="006A1F22"/>
    <w:pPr>
      <w:numPr>
        <w:numId w:val="31"/>
      </w:numPr>
      <w:tabs>
        <w:tab w:val="left" w:pos="1701"/>
      </w:tabs>
      <w:jc w:val="left"/>
    </w:pPr>
    <w:rPr>
      <w:rFonts w:asciiTheme="minorHAnsi" w:eastAsiaTheme="minorEastAsia" w:hAnsiTheme="minorHAnsi" w:cstheme="minorBidi"/>
      <w:b/>
      <w:bCs/>
      <w:lang w:val="en-US"/>
    </w:rPr>
  </w:style>
  <w:style w:type="character" w:customStyle="1" w:styleId="ProposalChar">
    <w:name w:val="Proposal Char"/>
    <w:basedOn w:val="DefaultParagraphFont"/>
    <w:link w:val="Proposal"/>
    <w:qFormat/>
    <w:rsid w:val="006A1F22"/>
    <w:rPr>
      <w:rFonts w:asciiTheme="minorHAnsi" w:eastAsiaTheme="minorEastAsia" w:hAnsiTheme="minorHAnsi"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36512965">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39004577">
      <w:bodyDiv w:val="1"/>
      <w:marLeft w:val="0"/>
      <w:marRight w:val="0"/>
      <w:marTop w:val="0"/>
      <w:marBottom w:val="0"/>
      <w:divBdr>
        <w:top w:val="none" w:sz="0" w:space="0" w:color="auto"/>
        <w:left w:val="none" w:sz="0" w:space="0" w:color="auto"/>
        <w:bottom w:val="none" w:sz="0" w:space="0" w:color="auto"/>
        <w:right w:val="none" w:sz="0" w:space="0" w:color="auto"/>
      </w:divBdr>
      <w:divsChild>
        <w:div w:id="2037844924">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1009470">
      <w:bodyDiv w:val="1"/>
      <w:marLeft w:val="0"/>
      <w:marRight w:val="0"/>
      <w:marTop w:val="0"/>
      <w:marBottom w:val="0"/>
      <w:divBdr>
        <w:top w:val="none" w:sz="0" w:space="0" w:color="auto"/>
        <w:left w:val="none" w:sz="0" w:space="0" w:color="auto"/>
        <w:bottom w:val="none" w:sz="0" w:space="0" w:color="auto"/>
        <w:right w:val="none" w:sz="0" w:space="0" w:color="auto"/>
      </w:divBdr>
      <w:divsChild>
        <w:div w:id="715278596">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083439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8920566">
      <w:bodyDiv w:val="1"/>
      <w:marLeft w:val="0"/>
      <w:marRight w:val="0"/>
      <w:marTop w:val="0"/>
      <w:marBottom w:val="0"/>
      <w:divBdr>
        <w:top w:val="none" w:sz="0" w:space="0" w:color="auto"/>
        <w:left w:val="none" w:sz="0" w:space="0" w:color="auto"/>
        <w:bottom w:val="none" w:sz="0" w:space="0" w:color="auto"/>
        <w:right w:val="none" w:sz="0" w:space="0" w:color="auto"/>
      </w:divBdr>
      <w:divsChild>
        <w:div w:id="1220747577">
          <w:marLeft w:val="0"/>
          <w:marRight w:val="0"/>
          <w:marTop w:val="0"/>
          <w:marBottom w:val="0"/>
          <w:divBdr>
            <w:top w:val="none" w:sz="0" w:space="0" w:color="auto"/>
            <w:left w:val="none" w:sz="0" w:space="0" w:color="auto"/>
            <w:bottom w:val="none" w:sz="0" w:space="0" w:color="auto"/>
            <w:right w:val="none" w:sz="0" w:space="0" w:color="auto"/>
          </w:divBdr>
        </w:div>
        <w:div w:id="197546460">
          <w:marLeft w:val="0"/>
          <w:marRight w:val="0"/>
          <w:marTop w:val="0"/>
          <w:marBottom w:val="0"/>
          <w:divBdr>
            <w:top w:val="none" w:sz="0" w:space="0" w:color="auto"/>
            <w:left w:val="none" w:sz="0" w:space="0" w:color="auto"/>
            <w:bottom w:val="none" w:sz="0" w:space="0" w:color="auto"/>
            <w:right w:val="none" w:sz="0" w:space="0" w:color="auto"/>
          </w:divBdr>
        </w:div>
        <w:div w:id="295454742">
          <w:marLeft w:val="0"/>
          <w:marRight w:val="0"/>
          <w:marTop w:val="0"/>
          <w:marBottom w:val="0"/>
          <w:divBdr>
            <w:top w:val="none" w:sz="0" w:space="0" w:color="auto"/>
            <w:left w:val="none" w:sz="0" w:space="0" w:color="auto"/>
            <w:bottom w:val="none" w:sz="0" w:space="0" w:color="auto"/>
            <w:right w:val="none" w:sz="0" w:space="0" w:color="auto"/>
          </w:divBdr>
        </w:div>
        <w:div w:id="64422193">
          <w:marLeft w:val="0"/>
          <w:marRight w:val="0"/>
          <w:marTop w:val="0"/>
          <w:marBottom w:val="0"/>
          <w:divBdr>
            <w:top w:val="none" w:sz="0" w:space="0" w:color="auto"/>
            <w:left w:val="none" w:sz="0" w:space="0" w:color="auto"/>
            <w:bottom w:val="none" w:sz="0" w:space="0" w:color="auto"/>
            <w:right w:val="none" w:sz="0" w:space="0" w:color="auto"/>
          </w:divBdr>
        </w:div>
        <w:div w:id="1247033022">
          <w:marLeft w:val="0"/>
          <w:marRight w:val="0"/>
          <w:marTop w:val="0"/>
          <w:marBottom w:val="0"/>
          <w:divBdr>
            <w:top w:val="none" w:sz="0" w:space="0" w:color="auto"/>
            <w:left w:val="none" w:sz="0" w:space="0" w:color="auto"/>
            <w:bottom w:val="none" w:sz="0" w:space="0" w:color="auto"/>
            <w:right w:val="none" w:sz="0" w:space="0" w:color="auto"/>
          </w:divBdr>
        </w:div>
        <w:div w:id="494303531">
          <w:marLeft w:val="0"/>
          <w:marRight w:val="0"/>
          <w:marTop w:val="0"/>
          <w:marBottom w:val="0"/>
          <w:divBdr>
            <w:top w:val="none" w:sz="0" w:space="0" w:color="auto"/>
            <w:left w:val="none" w:sz="0" w:space="0" w:color="auto"/>
            <w:bottom w:val="none" w:sz="0" w:space="0" w:color="auto"/>
            <w:right w:val="none" w:sz="0" w:space="0" w:color="auto"/>
          </w:divBdr>
        </w:div>
        <w:div w:id="329992151">
          <w:marLeft w:val="0"/>
          <w:marRight w:val="0"/>
          <w:marTop w:val="0"/>
          <w:marBottom w:val="0"/>
          <w:divBdr>
            <w:top w:val="none" w:sz="0" w:space="0" w:color="auto"/>
            <w:left w:val="none" w:sz="0" w:space="0" w:color="auto"/>
            <w:bottom w:val="none" w:sz="0" w:space="0" w:color="auto"/>
            <w:right w:val="none" w:sz="0" w:space="0" w:color="auto"/>
          </w:divBdr>
        </w:div>
        <w:div w:id="832837375">
          <w:marLeft w:val="0"/>
          <w:marRight w:val="0"/>
          <w:marTop w:val="0"/>
          <w:marBottom w:val="0"/>
          <w:divBdr>
            <w:top w:val="none" w:sz="0" w:space="0" w:color="auto"/>
            <w:left w:val="none" w:sz="0" w:space="0" w:color="auto"/>
            <w:bottom w:val="none" w:sz="0" w:space="0" w:color="auto"/>
            <w:right w:val="none" w:sz="0" w:space="0" w:color="auto"/>
          </w:divBdr>
        </w:div>
        <w:div w:id="1009984805">
          <w:marLeft w:val="0"/>
          <w:marRight w:val="0"/>
          <w:marTop w:val="0"/>
          <w:marBottom w:val="0"/>
          <w:divBdr>
            <w:top w:val="none" w:sz="0" w:space="0" w:color="auto"/>
            <w:left w:val="none" w:sz="0" w:space="0" w:color="auto"/>
            <w:bottom w:val="none" w:sz="0" w:space="0" w:color="auto"/>
            <w:right w:val="none" w:sz="0" w:space="0" w:color="auto"/>
          </w:divBdr>
        </w:div>
        <w:div w:id="122701724">
          <w:marLeft w:val="0"/>
          <w:marRight w:val="0"/>
          <w:marTop w:val="0"/>
          <w:marBottom w:val="0"/>
          <w:divBdr>
            <w:top w:val="none" w:sz="0" w:space="0" w:color="auto"/>
            <w:left w:val="none" w:sz="0" w:space="0" w:color="auto"/>
            <w:bottom w:val="none" w:sz="0" w:space="0" w:color="auto"/>
            <w:right w:val="none" w:sz="0" w:space="0" w:color="auto"/>
          </w:divBdr>
        </w:div>
        <w:div w:id="1134057258">
          <w:marLeft w:val="0"/>
          <w:marRight w:val="0"/>
          <w:marTop w:val="0"/>
          <w:marBottom w:val="0"/>
          <w:divBdr>
            <w:top w:val="none" w:sz="0" w:space="0" w:color="auto"/>
            <w:left w:val="none" w:sz="0" w:space="0" w:color="auto"/>
            <w:bottom w:val="none" w:sz="0" w:space="0" w:color="auto"/>
            <w:right w:val="none" w:sz="0" w:space="0" w:color="auto"/>
          </w:divBdr>
        </w:div>
        <w:div w:id="289093291">
          <w:marLeft w:val="0"/>
          <w:marRight w:val="0"/>
          <w:marTop w:val="0"/>
          <w:marBottom w:val="0"/>
          <w:divBdr>
            <w:top w:val="none" w:sz="0" w:space="0" w:color="auto"/>
            <w:left w:val="none" w:sz="0" w:space="0" w:color="auto"/>
            <w:bottom w:val="none" w:sz="0" w:space="0" w:color="auto"/>
            <w:right w:val="none" w:sz="0" w:space="0" w:color="auto"/>
          </w:divBdr>
        </w:div>
        <w:div w:id="1359576075">
          <w:marLeft w:val="0"/>
          <w:marRight w:val="0"/>
          <w:marTop w:val="0"/>
          <w:marBottom w:val="0"/>
          <w:divBdr>
            <w:top w:val="none" w:sz="0" w:space="0" w:color="auto"/>
            <w:left w:val="none" w:sz="0" w:space="0" w:color="auto"/>
            <w:bottom w:val="none" w:sz="0" w:space="0" w:color="auto"/>
            <w:right w:val="none" w:sz="0" w:space="0" w:color="auto"/>
          </w:divBdr>
        </w:div>
        <w:div w:id="1797018028">
          <w:marLeft w:val="0"/>
          <w:marRight w:val="0"/>
          <w:marTop w:val="0"/>
          <w:marBottom w:val="0"/>
          <w:divBdr>
            <w:top w:val="none" w:sz="0" w:space="0" w:color="auto"/>
            <w:left w:val="none" w:sz="0" w:space="0" w:color="auto"/>
            <w:bottom w:val="none" w:sz="0" w:space="0" w:color="auto"/>
            <w:right w:val="none" w:sz="0" w:space="0" w:color="auto"/>
          </w:divBdr>
        </w:div>
        <w:div w:id="1666979655">
          <w:marLeft w:val="0"/>
          <w:marRight w:val="0"/>
          <w:marTop w:val="0"/>
          <w:marBottom w:val="0"/>
          <w:divBdr>
            <w:top w:val="none" w:sz="0" w:space="0" w:color="auto"/>
            <w:left w:val="none" w:sz="0" w:space="0" w:color="auto"/>
            <w:bottom w:val="none" w:sz="0" w:space="0" w:color="auto"/>
            <w:right w:val="none" w:sz="0" w:space="0" w:color="auto"/>
          </w:divBdr>
        </w:div>
        <w:div w:id="524440944">
          <w:marLeft w:val="0"/>
          <w:marRight w:val="0"/>
          <w:marTop w:val="0"/>
          <w:marBottom w:val="0"/>
          <w:divBdr>
            <w:top w:val="none" w:sz="0" w:space="0" w:color="auto"/>
            <w:left w:val="none" w:sz="0" w:space="0" w:color="auto"/>
            <w:bottom w:val="none" w:sz="0" w:space="0" w:color="auto"/>
            <w:right w:val="none" w:sz="0" w:space="0" w:color="auto"/>
          </w:divBdr>
        </w:div>
        <w:div w:id="998777437">
          <w:marLeft w:val="0"/>
          <w:marRight w:val="0"/>
          <w:marTop w:val="0"/>
          <w:marBottom w:val="0"/>
          <w:divBdr>
            <w:top w:val="none" w:sz="0" w:space="0" w:color="auto"/>
            <w:left w:val="none" w:sz="0" w:space="0" w:color="auto"/>
            <w:bottom w:val="none" w:sz="0" w:space="0" w:color="auto"/>
            <w:right w:val="none" w:sz="0" w:space="0" w:color="auto"/>
          </w:divBdr>
        </w:div>
        <w:div w:id="1249997271">
          <w:marLeft w:val="0"/>
          <w:marRight w:val="0"/>
          <w:marTop w:val="0"/>
          <w:marBottom w:val="0"/>
          <w:divBdr>
            <w:top w:val="none" w:sz="0" w:space="0" w:color="auto"/>
            <w:left w:val="none" w:sz="0" w:space="0" w:color="auto"/>
            <w:bottom w:val="none" w:sz="0" w:space="0" w:color="auto"/>
            <w:right w:val="none" w:sz="0" w:space="0" w:color="auto"/>
          </w:divBdr>
        </w:div>
        <w:div w:id="19749517">
          <w:marLeft w:val="0"/>
          <w:marRight w:val="0"/>
          <w:marTop w:val="0"/>
          <w:marBottom w:val="0"/>
          <w:divBdr>
            <w:top w:val="none" w:sz="0" w:space="0" w:color="auto"/>
            <w:left w:val="none" w:sz="0" w:space="0" w:color="auto"/>
            <w:bottom w:val="none" w:sz="0" w:space="0" w:color="auto"/>
            <w:right w:val="none" w:sz="0" w:space="0" w:color="auto"/>
          </w:divBdr>
        </w:div>
        <w:div w:id="119764070">
          <w:marLeft w:val="0"/>
          <w:marRight w:val="0"/>
          <w:marTop w:val="0"/>
          <w:marBottom w:val="0"/>
          <w:divBdr>
            <w:top w:val="none" w:sz="0" w:space="0" w:color="auto"/>
            <w:left w:val="none" w:sz="0" w:space="0" w:color="auto"/>
            <w:bottom w:val="none" w:sz="0" w:space="0" w:color="auto"/>
            <w:right w:val="none" w:sz="0" w:space="0" w:color="auto"/>
          </w:divBdr>
        </w:div>
        <w:div w:id="534390141">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88816871">
      <w:bodyDiv w:val="1"/>
      <w:marLeft w:val="0"/>
      <w:marRight w:val="0"/>
      <w:marTop w:val="0"/>
      <w:marBottom w:val="0"/>
      <w:divBdr>
        <w:top w:val="none" w:sz="0" w:space="0" w:color="auto"/>
        <w:left w:val="none" w:sz="0" w:space="0" w:color="auto"/>
        <w:bottom w:val="none" w:sz="0" w:space="0" w:color="auto"/>
        <w:right w:val="none" w:sz="0" w:space="0" w:color="auto"/>
      </w:divBdr>
      <w:divsChild>
        <w:div w:id="835847083">
          <w:marLeft w:val="0"/>
          <w:marRight w:val="0"/>
          <w:marTop w:val="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41898194">
      <w:bodyDiv w:val="1"/>
      <w:marLeft w:val="0"/>
      <w:marRight w:val="0"/>
      <w:marTop w:val="0"/>
      <w:marBottom w:val="0"/>
      <w:divBdr>
        <w:top w:val="none" w:sz="0" w:space="0" w:color="auto"/>
        <w:left w:val="none" w:sz="0" w:space="0" w:color="auto"/>
        <w:bottom w:val="none" w:sz="0" w:space="0" w:color="auto"/>
        <w:right w:val="none" w:sz="0" w:space="0" w:color="auto"/>
      </w:divBdr>
      <w:divsChild>
        <w:div w:id="658074660">
          <w:marLeft w:val="0"/>
          <w:marRight w:val="0"/>
          <w:marTop w:val="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3480162">
      <w:bodyDiv w:val="1"/>
      <w:marLeft w:val="0"/>
      <w:marRight w:val="0"/>
      <w:marTop w:val="0"/>
      <w:marBottom w:val="0"/>
      <w:divBdr>
        <w:top w:val="none" w:sz="0" w:space="0" w:color="auto"/>
        <w:left w:val="none" w:sz="0" w:space="0" w:color="auto"/>
        <w:bottom w:val="none" w:sz="0" w:space="0" w:color="auto"/>
        <w:right w:val="none" w:sz="0" w:space="0" w:color="auto"/>
      </w:divBdr>
      <w:divsChild>
        <w:div w:id="514074610">
          <w:marLeft w:val="0"/>
          <w:marRight w:val="0"/>
          <w:marTop w:val="0"/>
          <w:marBottom w:val="0"/>
          <w:divBdr>
            <w:top w:val="none" w:sz="0" w:space="0" w:color="auto"/>
            <w:left w:val="none" w:sz="0" w:space="0" w:color="auto"/>
            <w:bottom w:val="none" w:sz="0" w:space="0" w:color="auto"/>
            <w:right w:val="none" w:sz="0" w:space="0" w:color="auto"/>
          </w:divBdr>
        </w:div>
        <w:div w:id="26032310">
          <w:marLeft w:val="0"/>
          <w:marRight w:val="0"/>
          <w:marTop w:val="0"/>
          <w:marBottom w:val="0"/>
          <w:divBdr>
            <w:top w:val="none" w:sz="0" w:space="0" w:color="auto"/>
            <w:left w:val="none" w:sz="0" w:space="0" w:color="auto"/>
            <w:bottom w:val="none" w:sz="0" w:space="0" w:color="auto"/>
            <w:right w:val="none" w:sz="0" w:space="0" w:color="auto"/>
          </w:divBdr>
        </w:div>
        <w:div w:id="954144085">
          <w:marLeft w:val="0"/>
          <w:marRight w:val="0"/>
          <w:marTop w:val="0"/>
          <w:marBottom w:val="0"/>
          <w:divBdr>
            <w:top w:val="none" w:sz="0" w:space="0" w:color="auto"/>
            <w:left w:val="none" w:sz="0" w:space="0" w:color="auto"/>
            <w:bottom w:val="none" w:sz="0" w:space="0" w:color="auto"/>
            <w:right w:val="none" w:sz="0" w:space="0" w:color="auto"/>
          </w:divBdr>
        </w:div>
        <w:div w:id="2091002582">
          <w:marLeft w:val="0"/>
          <w:marRight w:val="0"/>
          <w:marTop w:val="0"/>
          <w:marBottom w:val="0"/>
          <w:divBdr>
            <w:top w:val="none" w:sz="0" w:space="0" w:color="auto"/>
            <w:left w:val="none" w:sz="0" w:space="0" w:color="auto"/>
            <w:bottom w:val="none" w:sz="0" w:space="0" w:color="auto"/>
            <w:right w:val="none" w:sz="0" w:space="0" w:color="auto"/>
          </w:divBdr>
        </w:div>
        <w:div w:id="1538817271">
          <w:marLeft w:val="0"/>
          <w:marRight w:val="0"/>
          <w:marTop w:val="0"/>
          <w:marBottom w:val="0"/>
          <w:divBdr>
            <w:top w:val="none" w:sz="0" w:space="0" w:color="auto"/>
            <w:left w:val="none" w:sz="0" w:space="0" w:color="auto"/>
            <w:bottom w:val="none" w:sz="0" w:space="0" w:color="auto"/>
            <w:right w:val="none" w:sz="0" w:space="0" w:color="auto"/>
          </w:divBdr>
        </w:div>
        <w:div w:id="888565703">
          <w:marLeft w:val="0"/>
          <w:marRight w:val="0"/>
          <w:marTop w:val="0"/>
          <w:marBottom w:val="0"/>
          <w:divBdr>
            <w:top w:val="none" w:sz="0" w:space="0" w:color="auto"/>
            <w:left w:val="none" w:sz="0" w:space="0" w:color="auto"/>
            <w:bottom w:val="none" w:sz="0" w:space="0" w:color="auto"/>
            <w:right w:val="none" w:sz="0" w:space="0" w:color="auto"/>
          </w:divBdr>
        </w:div>
        <w:div w:id="1110590218">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17679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212</TotalTime>
  <Pages>3</Pages>
  <Words>1432</Words>
  <Characters>8168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9581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Chunhai Yao</cp:lastModifiedBy>
  <cp:revision>27</cp:revision>
  <cp:lastPrinted>2019-08-16T17:50:00Z</cp:lastPrinted>
  <dcterms:created xsi:type="dcterms:W3CDTF">2022-01-10T10:44:00Z</dcterms:created>
  <dcterms:modified xsi:type="dcterms:W3CDTF">2022-02-14T02:51:00Z</dcterms:modified>
  <cp:category/>
</cp:coreProperties>
</file>